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32" w:rsidRPr="00B30132" w:rsidRDefault="00B30132" w:rsidP="00B30132">
      <w:pPr>
        <w:spacing w:line="360" w:lineRule="auto"/>
        <w:rPr>
          <w:rFonts w:ascii="Times New Roman" w:hAnsi="Times New Roman" w:cs="Times New Roman"/>
          <w:sz w:val="24"/>
          <w:szCs w:val="24"/>
        </w:rPr>
      </w:pPr>
      <w:bookmarkStart w:id="0" w:name="_GoBack"/>
      <w:r w:rsidRPr="00B30132">
        <w:rPr>
          <w:rFonts w:ascii="Times New Roman" w:hAnsi="Times New Roman" w:cs="Times New Roman"/>
          <w:sz w:val="24"/>
          <w:szCs w:val="24"/>
        </w:rPr>
        <w:t>РОБОЧА ПРОГРАМА</w:t>
      </w:r>
      <w:r w:rsidRPr="00B30132">
        <w:rPr>
          <w:rFonts w:ascii="Times New Roman" w:hAnsi="Times New Roman" w:cs="Times New Roman"/>
          <w:sz w:val="24"/>
          <w:szCs w:val="24"/>
        </w:rPr>
        <w:br/>
        <w:t>ПЕДАГОГІЧНОЇ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ДЛЯ МАГІСТРІВ 2 РОКУ НАВЧАННЯ ДЕННОЇ ФОРМИ</w:t>
      </w:r>
    </w:p>
    <w:p w:rsidR="00B30132" w:rsidRPr="00B30132" w:rsidRDefault="00B30132" w:rsidP="00B30132">
      <w:pPr>
        <w:spacing w:line="360" w:lineRule="auto"/>
        <w:rPr>
          <w:rFonts w:ascii="Times New Roman" w:hAnsi="Times New Roman" w:cs="Times New Roman"/>
          <w:sz w:val="24"/>
          <w:szCs w:val="24"/>
        </w:rPr>
      </w:pPr>
      <w:hyperlink r:id="rId6" w:history="1">
        <w:r w:rsidRPr="00B30132">
          <w:rPr>
            <w:rStyle w:val="a6"/>
            <w:rFonts w:ascii="Times New Roman" w:hAnsi="Times New Roman" w:cs="Times New Roman"/>
            <w:color w:val="auto"/>
            <w:sz w:val="24"/>
            <w:szCs w:val="24"/>
          </w:rPr>
          <w:t>Завантажити програму практики</w:t>
        </w:r>
      </w:hyperlink>
      <w:r w:rsidRPr="00B30132">
        <w:rPr>
          <w:rFonts w:ascii="Times New Roman" w:hAnsi="Times New Roman" w:cs="Times New Roman"/>
          <w:sz w:val="24"/>
          <w:szCs w:val="24"/>
        </w:rPr>
        <w:br/>
      </w:r>
      <w:hyperlink r:id="rId7" w:history="1">
        <w:r w:rsidRPr="00B30132">
          <w:rPr>
            <w:rStyle w:val="a6"/>
            <w:rFonts w:ascii="Times New Roman" w:hAnsi="Times New Roman" w:cs="Times New Roman"/>
            <w:color w:val="auto"/>
            <w:sz w:val="24"/>
            <w:szCs w:val="24"/>
          </w:rPr>
          <w:t>Заліковий лист результатів педпрактики</w:t>
        </w:r>
      </w:hyperlink>
      <w:r w:rsidRPr="00B30132">
        <w:rPr>
          <w:rFonts w:ascii="Times New Roman" w:hAnsi="Times New Roman" w:cs="Times New Roman"/>
          <w:sz w:val="24"/>
          <w:szCs w:val="24"/>
        </w:rPr>
        <w:br/>
      </w:r>
      <w:hyperlink r:id="rId8" w:history="1">
        <w:r w:rsidRPr="00B30132">
          <w:rPr>
            <w:rStyle w:val="a6"/>
            <w:rFonts w:ascii="Times New Roman" w:hAnsi="Times New Roman" w:cs="Times New Roman"/>
            <w:color w:val="auto"/>
            <w:sz w:val="24"/>
            <w:szCs w:val="24"/>
          </w:rPr>
          <w:t>Щоденник практики</w:t>
        </w:r>
      </w:hyperlink>
      <w:r w:rsidRPr="00B30132">
        <w:rPr>
          <w:rFonts w:ascii="Times New Roman" w:hAnsi="Times New Roman" w:cs="Times New Roman"/>
          <w:sz w:val="24"/>
          <w:szCs w:val="24"/>
        </w:rPr>
        <w:br/>
      </w:r>
      <w:hyperlink r:id="rId9" w:history="1">
        <w:r w:rsidRPr="00B30132">
          <w:rPr>
            <w:rStyle w:val="a6"/>
            <w:rFonts w:ascii="Times New Roman" w:hAnsi="Times New Roman" w:cs="Times New Roman"/>
            <w:color w:val="auto"/>
            <w:sz w:val="24"/>
            <w:szCs w:val="24"/>
          </w:rPr>
          <w:t>Зразки оформлення</w:t>
        </w:r>
      </w:hyperlink>
      <w:r w:rsidRPr="00B30132">
        <w:rPr>
          <w:rFonts w:ascii="Times New Roman" w:hAnsi="Times New Roman" w:cs="Times New Roman"/>
          <w:sz w:val="24"/>
          <w:szCs w:val="24"/>
        </w:rPr>
        <w:t> (</w:t>
      </w:r>
      <w:proofErr w:type="spellStart"/>
      <w:r w:rsidRPr="00B30132">
        <w:rPr>
          <w:rFonts w:ascii="Times New Roman" w:hAnsi="Times New Roman" w:cs="Times New Roman"/>
          <w:sz w:val="24"/>
          <w:szCs w:val="24"/>
        </w:rPr>
        <w:t>.pdf</w:t>
      </w:r>
      <w:proofErr w:type="spellEnd"/>
      <w:r w:rsidRPr="00B30132">
        <w:rPr>
          <w:rFonts w:ascii="Times New Roman" w:hAnsi="Times New Roman" w:cs="Times New Roman"/>
          <w:sz w:val="24"/>
          <w:szCs w:val="24"/>
        </w:rPr>
        <w:t>, 77Kb)</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ВСТУП</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Робочу програму укладено відповідно до навчального плану</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Галузі знань: 0401 – природничі науки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pict>
          <v:rect id="_x0000_i1025" style="width:0;height:1.5pt" o:hralign="center" o:hrstd="t" o:hrnoshade="t" o:hr="t" fillcolor="#404040" stroked="f"/>
        </w:pic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Спеціальностей:</w:t>
      </w:r>
      <w:r w:rsidRPr="00B30132">
        <w:rPr>
          <w:rFonts w:ascii="Times New Roman" w:hAnsi="Times New Roman" w:cs="Times New Roman"/>
          <w:sz w:val="24"/>
          <w:szCs w:val="24"/>
        </w:rPr>
        <w:br/>
        <w:t>8.04010202 - Мікробіологія;</w:t>
      </w:r>
      <w:r w:rsidRPr="00B30132">
        <w:rPr>
          <w:rFonts w:ascii="Times New Roman" w:hAnsi="Times New Roman" w:cs="Times New Roman"/>
          <w:sz w:val="24"/>
          <w:szCs w:val="24"/>
        </w:rPr>
        <w:br/>
        <w:t>8.04010205 - Біохімія;</w:t>
      </w:r>
      <w:r w:rsidRPr="00B30132">
        <w:rPr>
          <w:rFonts w:ascii="Times New Roman" w:hAnsi="Times New Roman" w:cs="Times New Roman"/>
          <w:sz w:val="24"/>
          <w:szCs w:val="24"/>
        </w:rPr>
        <w:br/>
        <w:t>8.04010206 - Біофізик;</w:t>
      </w:r>
      <w:r w:rsidRPr="00B30132">
        <w:rPr>
          <w:rFonts w:ascii="Times New Roman" w:hAnsi="Times New Roman" w:cs="Times New Roman"/>
          <w:sz w:val="24"/>
          <w:szCs w:val="24"/>
        </w:rPr>
        <w:br/>
        <w:t>8.04010207 - Зоологія;</w:t>
      </w:r>
      <w:r w:rsidRPr="00B30132">
        <w:rPr>
          <w:rFonts w:ascii="Times New Roman" w:hAnsi="Times New Roman" w:cs="Times New Roman"/>
          <w:sz w:val="24"/>
          <w:szCs w:val="24"/>
        </w:rPr>
        <w:br/>
        <w:t>8.04010208 - Ботаніка; </w:t>
      </w:r>
      <w:r w:rsidRPr="00B30132">
        <w:rPr>
          <w:rFonts w:ascii="Times New Roman" w:hAnsi="Times New Roman" w:cs="Times New Roman"/>
          <w:sz w:val="24"/>
          <w:szCs w:val="24"/>
        </w:rPr>
        <w:br/>
        <w:t>8.04010209 - Генетика;</w:t>
      </w:r>
      <w:r w:rsidRPr="00B30132">
        <w:rPr>
          <w:rFonts w:ascii="Times New Roman" w:hAnsi="Times New Roman" w:cs="Times New Roman"/>
          <w:sz w:val="24"/>
          <w:szCs w:val="24"/>
        </w:rPr>
        <w:br/>
        <w:t>8.04010210 - Фізіологія рослин;</w:t>
      </w:r>
      <w:r w:rsidRPr="00B30132">
        <w:rPr>
          <w:rFonts w:ascii="Times New Roman" w:hAnsi="Times New Roman" w:cs="Times New Roman"/>
          <w:sz w:val="24"/>
          <w:szCs w:val="24"/>
        </w:rPr>
        <w:br/>
        <w:t>8.04010212 - Фізіологія людини і тварин;</w:t>
      </w:r>
      <w:r w:rsidRPr="00B30132">
        <w:rPr>
          <w:rFonts w:ascii="Times New Roman" w:hAnsi="Times New Roman" w:cs="Times New Roman"/>
          <w:sz w:val="24"/>
          <w:szCs w:val="24"/>
        </w:rPr>
        <w:br/>
        <w:t xml:space="preserve">8.04010601 - </w:t>
      </w:r>
      <w:proofErr w:type="spellStart"/>
      <w:r w:rsidRPr="00B30132">
        <w:rPr>
          <w:rFonts w:ascii="Times New Roman" w:hAnsi="Times New Roman" w:cs="Times New Roman"/>
          <w:sz w:val="24"/>
          <w:szCs w:val="24"/>
        </w:rPr>
        <w:t>Біоекологія</w:t>
      </w:r>
      <w:proofErr w:type="spellEnd"/>
      <w:r w:rsidRPr="00B30132">
        <w:rPr>
          <w:rFonts w:ascii="Times New Roman" w:hAnsi="Times New Roman" w:cs="Times New Roman"/>
          <w:sz w:val="24"/>
          <w:szCs w:val="24"/>
        </w:rPr>
        <w:t>.</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Робоча програма укладена на підставі «Методичних рекомендацій для складання програм практики студентів у Львівському національному університеті імені Івана Франка» та навчального плану біологічного факультету. Асистентська практика є складовою частиною основної освітньої програми професійної підготовки магістрів. Вона дозволяє студентам набути практичних навичок та досвіду викладацької роботи, необхідних для викладання дисципліни за профілем набутої спеціальності у вищих навчальних закладах після отримання освітньо-кваліфікаційного рівня магістра. Асистентській практиці передує вивчення курсів з педагогіки вищої школи та методики викладання у вищих навчальних закладах.</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Термін проходження практики: 4 тижні.</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2. Мета і завдання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lastRenderedPageBreak/>
        <w:t>Педагогічна асистентська практика є завершальним етапом формування викладача вищої школи та дає оцінку готовності магістрантів до виконання функціональних обов’язків викладача ВНЗ різного рівня акредитації. Практика має комплексний характер і передбачає забезпечення фахової діяльності за такими напрямами роботи: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методичний – підготовка магістранта до забезпечення викладання базових, професійно-орієнтованих дисциплін зі спеціальності та методик їх викладання у ВНЗ;</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психолого-педагогічний ? підготовка магістра до загально-педагогічної діяльності, куратора студентської групи у вищому навчальному закладі; - науково-дослідний – підготовка магістранта як науковця.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u w:val="single"/>
        </w:rPr>
        <w:t>Завдання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ознайомлення з особливостями педагогічної діяльності викладача ВНЗ ІІІ - IV рівнів акредитації;</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оволодіння уміннями та навичками організації навчально-виховної, методичної та науково-дослідницької роботи зі студентами;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вироблення умінь організації основних форм навчання у вищій школі, застосування сучасних технологій і методик навчання;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формування умінь професійного і педагогічного спілкування;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виховання досвіду викладацької роботи, морально-етичних якостей викладача вищої школи, індивідуального творчого стилю педагогічної діяльності, потреби в самоосвіті;</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організація науково-дослідної роботи в умовах педагогічної діяльності.</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3. Організація і проведення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Керівництво магістерською педагогічною практикою здійснює факультетський керівник, який разом з деканатом складає проект наказу про скерування студентів на асистентську практику та призначення групових керівників від кафедр факультету, кафедри загальної і соціальної педагогіки та кафедри психології.</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Розпочинається практика з проведення </w:t>
      </w:r>
      <w:proofErr w:type="spellStart"/>
      <w:r w:rsidRPr="00B30132">
        <w:rPr>
          <w:rFonts w:ascii="Times New Roman" w:hAnsi="Times New Roman" w:cs="Times New Roman"/>
          <w:sz w:val="24"/>
          <w:szCs w:val="24"/>
        </w:rPr>
        <w:t>настановчої</w:t>
      </w:r>
      <w:proofErr w:type="spellEnd"/>
      <w:r w:rsidRPr="00B30132">
        <w:rPr>
          <w:rFonts w:ascii="Times New Roman" w:hAnsi="Times New Roman" w:cs="Times New Roman"/>
          <w:sz w:val="24"/>
          <w:szCs w:val="24"/>
        </w:rPr>
        <w:t xml:space="preserve"> конференції, в якій беруть участь студенти-практиканти, факультетський керівник, керівники від кафедр факультету, кафедр загальної і соціальної педагогіки та психології. Студентів ознайомлюють із наказом ректора, програмою та завданнями практики, тривалістю робочого часу на практиці, правилами внутрішнього розпорядку та правилами техніки безпеки, про що здійснюються відповідні записи в листку обліку проведення інструктажу з техніки безпеки. Кафедра скеровує </w:t>
      </w:r>
      <w:r w:rsidRPr="00B30132">
        <w:rPr>
          <w:rFonts w:ascii="Times New Roman" w:hAnsi="Times New Roman" w:cs="Times New Roman"/>
          <w:sz w:val="24"/>
          <w:szCs w:val="24"/>
        </w:rPr>
        <w:lastRenderedPageBreak/>
        <w:t>студентів до їхніх керівників-викладачів, які ведуть нормативні та курси спеціалізації на біологічному факультеті.</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4. Зміст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Асистентська практика передбачає виконання функцій науково-педагогічного працівника за такими видами діяльності:</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1. Навчальна діяльність:</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взяти участь у </w:t>
      </w:r>
      <w:proofErr w:type="spellStart"/>
      <w:r w:rsidRPr="00B30132">
        <w:rPr>
          <w:rFonts w:ascii="Times New Roman" w:hAnsi="Times New Roman" w:cs="Times New Roman"/>
          <w:sz w:val="24"/>
          <w:szCs w:val="24"/>
        </w:rPr>
        <w:t>настановчій</w:t>
      </w:r>
      <w:proofErr w:type="spellEnd"/>
      <w:r w:rsidRPr="00B30132">
        <w:rPr>
          <w:rFonts w:ascii="Times New Roman" w:hAnsi="Times New Roman" w:cs="Times New Roman"/>
          <w:sz w:val="24"/>
          <w:szCs w:val="24"/>
        </w:rPr>
        <w:t xml:space="preserve"> та підсумковій конференціях факультету щодо організації та проходження асистентської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скласти індивідуальний план асистентської практики магістра та графік проведення залікових занять, узгодженого з факультетським керівником (на протязі двох днів);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підготувати, читати і аналізувати лекції з визначених дисциплін;</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відвідувати та брати участь у обговоренні (аналізі) навчального заняття - лекції, семінару, практичного заняття студентів магістрів.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2. Методична діяльність:</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відвідування лекцій, семінарів, практичних занять, які проводять викладачі кафедри;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відвідування лекцій, семінарів, практичних занять, які проводять студенти - практиканти з участю в обговоренні результатів;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складання студентами рецензії відвіданого навчального заняття;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підготовка планів-конспектів навчальних занять та їх методичного забезпечення.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3. Науково-дослідна діяльність:</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опрацювання науково-педагогічної та науково-методичної літератури для виконання індивідуального навчально-дослідного завдання;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укладання індивідуального навчально-дослідного завдання згідно обраної тематики науково педагогічного дослідження.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4.1. Індивідуальні завдання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Складаються для надбання студентами магістрами під час асистентської практики умінь та навичок самостійного розв'язання виробничих, наукових або організаційних завдань:</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провести як мінімум два пробних заняття (лекція, практичне, семінарське заняття з нормативних, або дисциплін спеціалізації кафедри;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lastRenderedPageBreak/>
        <w:t>прочитати одну лекцію з загальних дисциплін або дисциплін спеціалізації;</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провести одне практичне або одне семінарське заняття;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написати розгорнутий план-конспекти всіх залікових навчальних занять;</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відвідувати залікові заняття своїх колег-практикантів;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здійснювати аналіз залікових занять колег-практикантів за участю керівника практики, викладачів кафедри соціального педагогіки;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написати розгорнуту рецензію на одне відвідане заняття.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4.2. Навчальні посібники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Асистентська практика студентів – магістрів. Орієнтовна програма і методичні рекомендації щодо проходження асистентської педагогічної практики. Підготовлені кафедрою педагогіки Львівського національного університету імені Івана Франка, березень 2004 р. - http://www.lnu.edu.ua/Pedagogika/pramag.pdf</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Вітвицька С.С. Основи педагогіки вищої школи: підручник за модульно-рейтинговою системою навчання / С.С. Вітвицька. – 2-ге вид. – К. : Центр навчальної літератури, 2011. – 384 с.</w:t>
      </w:r>
    </w:p>
    <w:p w:rsidR="00B30132" w:rsidRPr="00B30132" w:rsidRDefault="00B30132" w:rsidP="00B30132">
      <w:pPr>
        <w:spacing w:line="360" w:lineRule="auto"/>
        <w:rPr>
          <w:rFonts w:ascii="Times New Roman" w:hAnsi="Times New Roman" w:cs="Times New Roman"/>
          <w:sz w:val="24"/>
          <w:szCs w:val="24"/>
        </w:rPr>
      </w:pPr>
      <w:proofErr w:type="spellStart"/>
      <w:r w:rsidRPr="00B30132">
        <w:rPr>
          <w:rFonts w:ascii="Times New Roman" w:hAnsi="Times New Roman" w:cs="Times New Roman"/>
          <w:sz w:val="24"/>
          <w:szCs w:val="24"/>
        </w:rPr>
        <w:t>Дмитриченко</w:t>
      </w:r>
      <w:proofErr w:type="spellEnd"/>
      <w:r w:rsidRPr="00B30132">
        <w:rPr>
          <w:rFonts w:ascii="Times New Roman" w:hAnsi="Times New Roman" w:cs="Times New Roman"/>
          <w:sz w:val="24"/>
          <w:szCs w:val="24"/>
        </w:rPr>
        <w:t xml:space="preserve"> М.Ф. Вища освіта і Болонський процес: </w:t>
      </w:r>
      <w:proofErr w:type="spellStart"/>
      <w:r w:rsidRPr="00B30132">
        <w:rPr>
          <w:rFonts w:ascii="Times New Roman" w:hAnsi="Times New Roman" w:cs="Times New Roman"/>
          <w:sz w:val="24"/>
          <w:szCs w:val="24"/>
        </w:rPr>
        <w:t>Навч</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посіб</w:t>
      </w:r>
      <w:proofErr w:type="spellEnd"/>
      <w:r w:rsidRPr="00B30132">
        <w:rPr>
          <w:rFonts w:ascii="Times New Roman" w:hAnsi="Times New Roman" w:cs="Times New Roman"/>
          <w:sz w:val="24"/>
          <w:szCs w:val="24"/>
        </w:rPr>
        <w:t xml:space="preserve">. для </w:t>
      </w:r>
      <w:proofErr w:type="spellStart"/>
      <w:r w:rsidRPr="00B30132">
        <w:rPr>
          <w:rFonts w:ascii="Times New Roman" w:hAnsi="Times New Roman" w:cs="Times New Roman"/>
          <w:sz w:val="24"/>
          <w:szCs w:val="24"/>
        </w:rPr>
        <w:t>студ</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вищ</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навч</w:t>
      </w:r>
      <w:proofErr w:type="spellEnd"/>
      <w:r w:rsidRPr="00B30132">
        <w:rPr>
          <w:rFonts w:ascii="Times New Roman" w:hAnsi="Times New Roman" w:cs="Times New Roman"/>
          <w:sz w:val="24"/>
          <w:szCs w:val="24"/>
        </w:rPr>
        <w:t xml:space="preserve">. </w:t>
      </w:r>
      <w:proofErr w:type="spellStart"/>
      <w:r w:rsidRPr="00B30132">
        <w:rPr>
          <w:rFonts w:ascii="Times New Roman" w:hAnsi="Times New Roman" w:cs="Times New Roman"/>
          <w:sz w:val="24"/>
          <w:szCs w:val="24"/>
        </w:rPr>
        <w:t>закл</w:t>
      </w:r>
      <w:proofErr w:type="spellEnd"/>
      <w:r w:rsidRPr="00B30132">
        <w:rPr>
          <w:rFonts w:ascii="Times New Roman" w:hAnsi="Times New Roman" w:cs="Times New Roman"/>
          <w:sz w:val="24"/>
          <w:szCs w:val="24"/>
        </w:rPr>
        <w:t xml:space="preserve">. / М.Ф. </w:t>
      </w:r>
      <w:proofErr w:type="spellStart"/>
      <w:r w:rsidRPr="00B30132">
        <w:rPr>
          <w:rFonts w:ascii="Times New Roman" w:hAnsi="Times New Roman" w:cs="Times New Roman"/>
          <w:sz w:val="24"/>
          <w:szCs w:val="24"/>
        </w:rPr>
        <w:t>Дмитриченко</w:t>
      </w:r>
      <w:proofErr w:type="spellEnd"/>
      <w:r w:rsidRPr="00B30132">
        <w:rPr>
          <w:rFonts w:ascii="Times New Roman" w:hAnsi="Times New Roman" w:cs="Times New Roman"/>
          <w:sz w:val="24"/>
          <w:szCs w:val="24"/>
        </w:rPr>
        <w:t>. – К.: Знання України, 2006. – 440 с.</w:t>
      </w:r>
    </w:p>
    <w:p w:rsidR="00B30132" w:rsidRPr="00B30132" w:rsidRDefault="00B30132" w:rsidP="00B30132">
      <w:pPr>
        <w:spacing w:line="360" w:lineRule="auto"/>
        <w:rPr>
          <w:rFonts w:ascii="Times New Roman" w:hAnsi="Times New Roman" w:cs="Times New Roman"/>
          <w:sz w:val="24"/>
          <w:szCs w:val="24"/>
        </w:rPr>
      </w:pPr>
      <w:proofErr w:type="spellStart"/>
      <w:r w:rsidRPr="00B30132">
        <w:rPr>
          <w:rFonts w:ascii="Times New Roman" w:hAnsi="Times New Roman" w:cs="Times New Roman"/>
          <w:sz w:val="24"/>
          <w:szCs w:val="24"/>
        </w:rPr>
        <w:t>Костирко</w:t>
      </w:r>
      <w:proofErr w:type="spellEnd"/>
      <w:r w:rsidRPr="00B30132">
        <w:rPr>
          <w:rFonts w:ascii="Times New Roman" w:hAnsi="Times New Roman" w:cs="Times New Roman"/>
          <w:sz w:val="24"/>
          <w:szCs w:val="24"/>
        </w:rPr>
        <w:t xml:space="preserve"> І.Г. Університетська освіта (вступ до фаху): </w:t>
      </w:r>
      <w:proofErr w:type="spellStart"/>
      <w:r w:rsidRPr="00B30132">
        <w:rPr>
          <w:rFonts w:ascii="Times New Roman" w:hAnsi="Times New Roman" w:cs="Times New Roman"/>
          <w:sz w:val="24"/>
          <w:szCs w:val="24"/>
        </w:rPr>
        <w:t>навч</w:t>
      </w:r>
      <w:proofErr w:type="spellEnd"/>
      <w:r w:rsidRPr="00B30132">
        <w:rPr>
          <w:rFonts w:ascii="Times New Roman" w:hAnsi="Times New Roman" w:cs="Times New Roman"/>
          <w:sz w:val="24"/>
          <w:szCs w:val="24"/>
        </w:rPr>
        <w:t>. посібник / І.Г.</w:t>
      </w:r>
      <w:proofErr w:type="spellStart"/>
      <w:r w:rsidRPr="00B30132">
        <w:rPr>
          <w:rFonts w:ascii="Times New Roman" w:hAnsi="Times New Roman" w:cs="Times New Roman"/>
          <w:sz w:val="24"/>
          <w:szCs w:val="24"/>
        </w:rPr>
        <w:t>Костирко</w:t>
      </w:r>
      <w:proofErr w:type="spellEnd"/>
      <w:r w:rsidRPr="00B30132">
        <w:rPr>
          <w:rFonts w:ascii="Times New Roman" w:hAnsi="Times New Roman" w:cs="Times New Roman"/>
          <w:sz w:val="24"/>
          <w:szCs w:val="24"/>
        </w:rPr>
        <w:t xml:space="preserve">, Л.Б. </w:t>
      </w:r>
      <w:proofErr w:type="spellStart"/>
      <w:r w:rsidRPr="00B30132">
        <w:rPr>
          <w:rFonts w:ascii="Times New Roman" w:hAnsi="Times New Roman" w:cs="Times New Roman"/>
          <w:sz w:val="24"/>
          <w:szCs w:val="24"/>
        </w:rPr>
        <w:t>Гнатишин</w:t>
      </w:r>
      <w:proofErr w:type="spellEnd"/>
      <w:r w:rsidRPr="00B30132">
        <w:rPr>
          <w:rFonts w:ascii="Times New Roman" w:hAnsi="Times New Roman" w:cs="Times New Roman"/>
          <w:sz w:val="24"/>
          <w:szCs w:val="24"/>
        </w:rPr>
        <w:t xml:space="preserve">, Л.П. </w:t>
      </w:r>
      <w:proofErr w:type="spellStart"/>
      <w:r w:rsidRPr="00B30132">
        <w:rPr>
          <w:rFonts w:ascii="Times New Roman" w:hAnsi="Times New Roman" w:cs="Times New Roman"/>
          <w:sz w:val="24"/>
          <w:szCs w:val="24"/>
        </w:rPr>
        <w:t>Петришин</w:t>
      </w:r>
      <w:proofErr w:type="spellEnd"/>
      <w:r w:rsidRPr="00B30132">
        <w:rPr>
          <w:rFonts w:ascii="Times New Roman" w:hAnsi="Times New Roman" w:cs="Times New Roman"/>
          <w:sz w:val="24"/>
          <w:szCs w:val="24"/>
        </w:rPr>
        <w:t>, М.П. Гарасим. – Львів: 2011. – 350 с.</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Навчальний процес у вищій педагогічній школі / За ред. Мороза О.Г.- К.: НПУ, 2001. – 338с.</w:t>
      </w:r>
    </w:p>
    <w:p w:rsidR="00B30132" w:rsidRPr="00B30132" w:rsidRDefault="00B30132" w:rsidP="00B30132">
      <w:pPr>
        <w:spacing w:line="360" w:lineRule="auto"/>
        <w:rPr>
          <w:rFonts w:ascii="Times New Roman" w:hAnsi="Times New Roman" w:cs="Times New Roman"/>
          <w:sz w:val="24"/>
          <w:szCs w:val="24"/>
        </w:rPr>
      </w:pPr>
      <w:proofErr w:type="spellStart"/>
      <w:r w:rsidRPr="00B30132">
        <w:rPr>
          <w:rFonts w:ascii="Times New Roman" w:hAnsi="Times New Roman" w:cs="Times New Roman"/>
          <w:sz w:val="24"/>
          <w:szCs w:val="24"/>
        </w:rPr>
        <w:t>Нагаєв</w:t>
      </w:r>
      <w:proofErr w:type="spellEnd"/>
      <w:r w:rsidRPr="00B30132">
        <w:rPr>
          <w:rFonts w:ascii="Times New Roman" w:hAnsi="Times New Roman" w:cs="Times New Roman"/>
          <w:sz w:val="24"/>
          <w:szCs w:val="24"/>
        </w:rPr>
        <w:t xml:space="preserve"> В.М. Методика викладання у вищій школі. - К.: Центр учбової літератури, 2007. -232 с.</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Ніколаєнко С.М. Освіта інноваційному поступі суспільства / С.М. Ніколаєнко. – К. : Знання, 2006. – 207 с.</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Модернізація вищої освіти України і Болонський процес. Уклад. М.Ф. </w:t>
      </w:r>
      <w:proofErr w:type="spellStart"/>
      <w:r w:rsidRPr="00B30132">
        <w:rPr>
          <w:rFonts w:ascii="Times New Roman" w:hAnsi="Times New Roman" w:cs="Times New Roman"/>
          <w:sz w:val="24"/>
          <w:szCs w:val="24"/>
        </w:rPr>
        <w:t>Степко</w:t>
      </w:r>
      <w:proofErr w:type="spellEnd"/>
      <w:r w:rsidRPr="00B30132">
        <w:rPr>
          <w:rFonts w:ascii="Times New Roman" w:hAnsi="Times New Roman" w:cs="Times New Roman"/>
          <w:sz w:val="24"/>
          <w:szCs w:val="24"/>
        </w:rPr>
        <w:t xml:space="preserve">, Я.Я. </w:t>
      </w:r>
      <w:proofErr w:type="spellStart"/>
      <w:r w:rsidRPr="00B30132">
        <w:rPr>
          <w:rFonts w:ascii="Times New Roman" w:hAnsi="Times New Roman" w:cs="Times New Roman"/>
          <w:sz w:val="24"/>
          <w:szCs w:val="24"/>
        </w:rPr>
        <w:t>Болюбаш</w:t>
      </w:r>
      <w:proofErr w:type="spellEnd"/>
      <w:r w:rsidRPr="00B30132">
        <w:rPr>
          <w:rFonts w:ascii="Times New Roman" w:hAnsi="Times New Roman" w:cs="Times New Roman"/>
          <w:sz w:val="24"/>
          <w:szCs w:val="24"/>
        </w:rPr>
        <w:t xml:space="preserve">, К.М. Лемківський, Ю.В. </w:t>
      </w:r>
      <w:proofErr w:type="spellStart"/>
      <w:r w:rsidRPr="00B30132">
        <w:rPr>
          <w:rFonts w:ascii="Times New Roman" w:hAnsi="Times New Roman" w:cs="Times New Roman"/>
          <w:sz w:val="24"/>
          <w:szCs w:val="24"/>
        </w:rPr>
        <w:t>Сухарніков</w:t>
      </w:r>
      <w:proofErr w:type="spellEnd"/>
      <w:r w:rsidRPr="00B30132">
        <w:rPr>
          <w:rFonts w:ascii="Times New Roman" w:hAnsi="Times New Roman" w:cs="Times New Roman"/>
          <w:sz w:val="24"/>
          <w:szCs w:val="24"/>
        </w:rPr>
        <w:t>. – К.: Узд., 2004. – 60 с.</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4.3. Методичні рекомендації</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Магістерська практика є завершенням вивчення дисциплін </w:t>
      </w:r>
      <w:proofErr w:type="spellStart"/>
      <w:r w:rsidRPr="00B30132">
        <w:rPr>
          <w:rFonts w:ascii="Times New Roman" w:hAnsi="Times New Roman" w:cs="Times New Roman"/>
          <w:sz w:val="24"/>
          <w:szCs w:val="24"/>
        </w:rPr>
        <w:t>„Педагогіка</w:t>
      </w:r>
      <w:proofErr w:type="spellEnd"/>
      <w:r w:rsidRPr="00B30132">
        <w:rPr>
          <w:rFonts w:ascii="Times New Roman" w:hAnsi="Times New Roman" w:cs="Times New Roman"/>
          <w:sz w:val="24"/>
          <w:szCs w:val="24"/>
        </w:rPr>
        <w:t xml:space="preserve"> та методика викладання у вищій школі”, </w:t>
      </w:r>
      <w:proofErr w:type="spellStart"/>
      <w:r w:rsidRPr="00B30132">
        <w:rPr>
          <w:rFonts w:ascii="Times New Roman" w:hAnsi="Times New Roman" w:cs="Times New Roman"/>
          <w:sz w:val="24"/>
          <w:szCs w:val="24"/>
        </w:rPr>
        <w:t>„Методика</w:t>
      </w:r>
      <w:proofErr w:type="spellEnd"/>
      <w:r w:rsidRPr="00B30132">
        <w:rPr>
          <w:rFonts w:ascii="Times New Roman" w:hAnsi="Times New Roman" w:cs="Times New Roman"/>
          <w:sz w:val="24"/>
          <w:szCs w:val="24"/>
        </w:rPr>
        <w:t xml:space="preserve"> навчання біології”. Під час практики студенти мають </w:t>
      </w:r>
      <w:r w:rsidRPr="00B30132">
        <w:rPr>
          <w:rFonts w:ascii="Times New Roman" w:hAnsi="Times New Roman" w:cs="Times New Roman"/>
          <w:sz w:val="24"/>
          <w:szCs w:val="24"/>
        </w:rPr>
        <w:lastRenderedPageBreak/>
        <w:t>закріпити знання з цих дисциплін та з нормативних і спеціальних дисциплін кафедри, сформувати навички науково-педагогічної діяльності.</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Під час підготовки до лекцій, практичних та семінарських занять студенти мають консультуватись з керівником практики та викладачами кафедри з метою методичних порад щодо організації та проведення навчальних занять та забезпечення необхідними науково-методичними матеріалами.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5. Форми і методи контролю</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Поточний контроль здійснюється керівником від кафедри протягом проходження студентами педагогічної практики шляхом аналізу та оцінки їх систематичної роботи, залікових навчальних занять.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студентів, акуратність, дисциплінованість, якість оформлення документації та час її подання.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У кінці практики студенти </w:t>
      </w:r>
      <w:proofErr w:type="spellStart"/>
      <w:r w:rsidRPr="00B30132">
        <w:rPr>
          <w:rFonts w:ascii="Times New Roman" w:hAnsi="Times New Roman" w:cs="Times New Roman"/>
          <w:sz w:val="24"/>
          <w:szCs w:val="24"/>
        </w:rPr>
        <w:t>-магістри</w:t>
      </w:r>
      <w:proofErr w:type="spellEnd"/>
      <w:r w:rsidRPr="00B30132">
        <w:rPr>
          <w:rFonts w:ascii="Times New Roman" w:hAnsi="Times New Roman" w:cs="Times New Roman"/>
          <w:sz w:val="24"/>
          <w:szCs w:val="24"/>
        </w:rPr>
        <w:t xml:space="preserve"> подають такі звітні документи: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Щоденник практики із відповідними відмітками про виконання завдань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Письмовий звіт (у довільній формі), де розкривається зміст виконаної роботи, висловлюються побажання, пропозиції щодо покращення умов, змісту та ін. проходження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Заповнений заліковий лист проходження практики із відповідними відмітками керівників практики від кафедри </w:t>
      </w:r>
      <w:proofErr w:type="spellStart"/>
      <w:r w:rsidRPr="00B30132">
        <w:rPr>
          <w:rFonts w:ascii="Times New Roman" w:hAnsi="Times New Roman" w:cs="Times New Roman"/>
          <w:sz w:val="24"/>
          <w:szCs w:val="24"/>
        </w:rPr>
        <w:t>спеціалізіції</w:t>
      </w:r>
      <w:proofErr w:type="spellEnd"/>
      <w:r w:rsidRPr="00B30132">
        <w:rPr>
          <w:rFonts w:ascii="Times New Roman" w:hAnsi="Times New Roman" w:cs="Times New Roman"/>
          <w:sz w:val="24"/>
          <w:szCs w:val="24"/>
        </w:rPr>
        <w:t xml:space="preserve"> і кафедри педагогіки.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Конспект лекції.</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Конспекти практично - семінарських занять.</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Аналіз відвіданого навчального заняття.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Рецензія відвіданого навчального заняття.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Індивідуальне навчальне дослідне завдання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Підготовку студентів-практикантів до занять, написання планів-конспектів, проведення занять та їхній аналіз контролює провідний викладач і викладач від кафедри педагогіки. До проведення залікових занять допускаються студенти, які представили розгорнутий конспект навчального заняття підписаний викладачем. Груповий керівник від факультету та керівник </w:t>
      </w:r>
      <w:r w:rsidRPr="00B30132">
        <w:rPr>
          <w:rFonts w:ascii="Times New Roman" w:hAnsi="Times New Roman" w:cs="Times New Roman"/>
          <w:sz w:val="24"/>
          <w:szCs w:val="24"/>
        </w:rPr>
        <w:lastRenderedPageBreak/>
        <w:t>від кафедри загальної і соціальної педагогіки спільно заповнюють заліковий лист, де зазначають види навчальних досягнень та межі їх оцінювання (заліковий лист додається).</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Підсумки практики проводяться на відповідних кафедрах у формі звітної конференції.</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6. Вимоги до звіту</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Звіт про практику є основним документом для зарахування практики. Він має містити короткий та конкретний узагальнений опис роботи, особисто виконаної студентом. Форма представлення звіту є довільною, однак в ньому мають бути відображені результати виконання усіх індивідуальних завдань, отриманих під час проходження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Звіт про виконану під час практики роботу студенти-практиканти подають комісії, що складається з викладачів кафедри, які керували роботою студентів, а також керівника від кафедри загальної і соціальної педагогіки (у складі не менше трьох осіб). Під час захисту студент розповідає комісії про проходження практики, формулює завдання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Комісія заслуховує звіт, оцінює роботу студентів, згідно розроблених критеріїв оцінювання за кредитно-модульною системою і виставляє відповідну оцінку.</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7. Підведення підсумків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Під час проходження практики кожен студент виконує завдання, які оцінюються відповідною кількістю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читання лекції – 20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проведення лабораторного (практично-семінарського) заняття – 20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виконання індивідуального педагогічного завдання ? 10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рецензія на відвідану лекцію, лабораторне (практично-семінарське) заняття – 10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написання конспекту лекції – 10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написання конспекту лабораторного (практично-семінарського) заняття – 10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оцінка професійної компетентності – 10 балів.</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Захист практики оцінюється у 10 балів: враховується вичерпність, правильність і переконливість відповідей студента, якість оформлення звіту.</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Залежно від кількості отриманих балів студентові виставляють диференційовану оцінку за результатами педагогічної практики згідно наведеної нижче таблиці:</w:t>
      </w:r>
    </w:p>
    <w:p w:rsidR="00B30132" w:rsidRPr="00B30132" w:rsidRDefault="00B30132" w:rsidP="00B30132">
      <w:pPr>
        <w:spacing w:line="360" w:lineRule="auto"/>
        <w:rPr>
          <w:rFonts w:ascii="Times New Roman" w:hAnsi="Times New Roman" w:cs="Times New Roman"/>
          <w:sz w:val="24"/>
          <w:szCs w:val="24"/>
        </w:rPr>
      </w:pPr>
      <w:r w:rsidRPr="00B30132">
        <w:rPr>
          <w:rStyle w:val="a4"/>
          <w:rFonts w:ascii="Times New Roman" w:hAnsi="Times New Roman" w:cs="Times New Roman"/>
          <w:sz w:val="24"/>
          <w:szCs w:val="24"/>
        </w:rPr>
        <w:t>Таблиця відповідності оцінювання знань студентів</w:t>
      </w:r>
    </w:p>
    <w:tbl>
      <w:tblPr>
        <w:tblW w:w="5000" w:type="pct"/>
        <w:shd w:val="clear" w:color="auto" w:fill="EEEEEE"/>
        <w:tblCellMar>
          <w:left w:w="0" w:type="dxa"/>
          <w:right w:w="0" w:type="dxa"/>
        </w:tblCellMar>
        <w:tblLook w:val="04A0" w:firstRow="1" w:lastRow="0" w:firstColumn="1" w:lastColumn="0" w:noHBand="0" w:noVBand="1"/>
      </w:tblPr>
      <w:tblGrid>
        <w:gridCol w:w="2722"/>
        <w:gridCol w:w="1073"/>
        <w:gridCol w:w="2162"/>
        <w:gridCol w:w="3712"/>
      </w:tblGrid>
      <w:tr w:rsidR="00B30132" w:rsidRPr="00B30132" w:rsidTr="00B30132">
        <w:tc>
          <w:tcPr>
            <w:tcW w:w="0" w:type="auto"/>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lastRenderedPageBreak/>
              <w:t>Оцінка у балах</w:t>
            </w:r>
          </w:p>
        </w:tc>
        <w:tc>
          <w:tcPr>
            <w:tcW w:w="0" w:type="auto"/>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ECTS</w:t>
            </w:r>
          </w:p>
        </w:tc>
        <w:tc>
          <w:tcPr>
            <w:tcW w:w="0" w:type="auto"/>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Визначення</w:t>
            </w:r>
          </w:p>
        </w:tc>
        <w:tc>
          <w:tcPr>
            <w:tcW w:w="0" w:type="auto"/>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Оцінка за практику</w:t>
            </w:r>
            <w:r w:rsidRPr="00B30132">
              <w:rPr>
                <w:rFonts w:ascii="Times New Roman" w:hAnsi="Times New Roman" w:cs="Times New Roman"/>
                <w:sz w:val="24"/>
                <w:szCs w:val="24"/>
              </w:rPr>
              <w:br/>
              <w:t>(національна шкала)</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90-100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A</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Відмінно</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Відмінно</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81-89</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B</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Дуже добре</w:t>
            </w:r>
          </w:p>
        </w:tc>
        <w:tc>
          <w:tcPr>
            <w:tcW w:w="0" w:type="auto"/>
            <w:vMerge w:val="restart"/>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Добре</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71-80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C</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Добре</w:t>
            </w:r>
          </w:p>
        </w:tc>
        <w:tc>
          <w:tcPr>
            <w:tcW w:w="0" w:type="auto"/>
            <w:vMerge/>
            <w:tcBorders>
              <w:top w:val="single" w:sz="6" w:space="0" w:color="336633"/>
              <w:left w:val="single" w:sz="6" w:space="0" w:color="336633"/>
              <w:bottom w:val="single" w:sz="6" w:space="0" w:color="336633"/>
              <w:right w:val="single" w:sz="6" w:space="0" w:color="336633"/>
            </w:tcBorders>
            <w:shd w:val="clear" w:color="auto" w:fill="EEEEEE"/>
            <w:vAlign w:val="center"/>
            <w:hideMark/>
          </w:tcPr>
          <w:p w:rsidR="00B30132" w:rsidRPr="00B30132" w:rsidRDefault="00B30132" w:rsidP="00B30132">
            <w:pPr>
              <w:spacing w:line="360" w:lineRule="auto"/>
              <w:rPr>
                <w:rFonts w:ascii="Times New Roman" w:hAnsi="Times New Roman" w:cs="Times New Roman"/>
                <w:sz w:val="24"/>
                <w:szCs w:val="24"/>
              </w:rPr>
            </w:pP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61-70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D</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Задовільно</w:t>
            </w:r>
          </w:p>
        </w:tc>
        <w:tc>
          <w:tcPr>
            <w:tcW w:w="0" w:type="auto"/>
            <w:vMerge w:val="restart"/>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Задовільно</w:t>
            </w:r>
          </w:p>
        </w:tc>
      </w:tr>
      <w:tr w:rsidR="00B30132" w:rsidRPr="00B30132" w:rsidTr="00B30132">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51-60</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E</w:t>
            </w:r>
          </w:p>
        </w:tc>
        <w:tc>
          <w:tcPr>
            <w:tcW w:w="0" w:type="auto"/>
            <w:tcBorders>
              <w:top w:val="single" w:sz="6" w:space="0" w:color="336633"/>
              <w:left w:val="single" w:sz="6" w:space="0" w:color="336633"/>
              <w:bottom w:val="single" w:sz="6" w:space="0" w:color="336633"/>
              <w:right w:val="single" w:sz="6" w:space="0" w:color="336633"/>
            </w:tcBorders>
            <w:shd w:val="clear" w:color="auto" w:fill="EEEEEE"/>
            <w:tcMar>
              <w:top w:w="15" w:type="dxa"/>
              <w:left w:w="15" w:type="dxa"/>
              <w:bottom w:w="15" w:type="dxa"/>
              <w:right w:w="15" w:type="dxa"/>
            </w:tcMar>
            <w:vAlign w:val="center"/>
            <w:hideMark/>
          </w:tcPr>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Достатньо</w:t>
            </w:r>
          </w:p>
        </w:tc>
        <w:tc>
          <w:tcPr>
            <w:tcW w:w="0" w:type="auto"/>
            <w:vMerge/>
            <w:tcBorders>
              <w:top w:val="single" w:sz="6" w:space="0" w:color="336633"/>
              <w:left w:val="single" w:sz="6" w:space="0" w:color="336633"/>
              <w:bottom w:val="single" w:sz="6" w:space="0" w:color="336633"/>
              <w:right w:val="single" w:sz="6" w:space="0" w:color="336633"/>
            </w:tcBorders>
            <w:shd w:val="clear" w:color="auto" w:fill="EEEEEE"/>
            <w:vAlign w:val="center"/>
            <w:hideMark/>
          </w:tcPr>
          <w:p w:rsidR="00B30132" w:rsidRPr="00B30132" w:rsidRDefault="00B30132" w:rsidP="00B30132">
            <w:pPr>
              <w:spacing w:line="360" w:lineRule="auto"/>
              <w:rPr>
                <w:rFonts w:ascii="Times New Roman" w:hAnsi="Times New Roman" w:cs="Times New Roman"/>
                <w:sz w:val="24"/>
                <w:szCs w:val="24"/>
              </w:rPr>
            </w:pPr>
          </w:p>
        </w:tc>
      </w:tr>
    </w:tbl>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Результати магістерської педагогічної практики керівник практики заносить до заліково-екзаменаційної відомості і залікової книжки студента. Студента, який не виконав програму практики і отримав незадовільні відгуки керівників практики чи завідувачів кафедр або отримав незадовільну оцінку направляють на проходження практики повторно, він здійснює перездачу практики за встановленою процедурою або ж його відраховують з Університету.</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По закінченні практики керівник практики від факультету складає звіт про проходження магістерської педагогічної практики.</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w:t>
      </w:r>
    </w:p>
    <w:p w:rsidR="00B30132" w:rsidRPr="00B30132" w:rsidRDefault="00B30132" w:rsidP="00B30132">
      <w:pPr>
        <w:spacing w:line="360" w:lineRule="auto"/>
        <w:rPr>
          <w:rFonts w:ascii="Times New Roman" w:hAnsi="Times New Roman" w:cs="Times New Roman"/>
          <w:sz w:val="24"/>
          <w:szCs w:val="24"/>
        </w:rPr>
      </w:pPr>
      <w:r w:rsidRPr="00B30132">
        <w:rPr>
          <w:rFonts w:ascii="Times New Roman" w:hAnsi="Times New Roman" w:cs="Times New Roman"/>
          <w:sz w:val="24"/>
          <w:szCs w:val="24"/>
        </w:rPr>
        <w:t xml:space="preserve">Програму уклала к. пед. н., доц. кафедри генетики та біотехнології </w:t>
      </w:r>
      <w:proofErr w:type="spellStart"/>
      <w:r w:rsidRPr="00B30132">
        <w:rPr>
          <w:rFonts w:ascii="Times New Roman" w:hAnsi="Times New Roman" w:cs="Times New Roman"/>
          <w:sz w:val="24"/>
          <w:szCs w:val="24"/>
        </w:rPr>
        <w:t>Горбулінська</w:t>
      </w:r>
      <w:proofErr w:type="spellEnd"/>
      <w:r w:rsidRPr="00B30132">
        <w:rPr>
          <w:rFonts w:ascii="Times New Roman" w:hAnsi="Times New Roman" w:cs="Times New Roman"/>
          <w:sz w:val="24"/>
          <w:szCs w:val="24"/>
        </w:rPr>
        <w:t xml:space="preserve"> С.М.</w:t>
      </w:r>
    </w:p>
    <w:bookmarkEnd w:id="0"/>
    <w:p w:rsidR="00BD77B3" w:rsidRPr="00B30132" w:rsidRDefault="00BD77B3" w:rsidP="00B30132">
      <w:pPr>
        <w:spacing w:line="360" w:lineRule="auto"/>
        <w:rPr>
          <w:rFonts w:ascii="Times New Roman" w:hAnsi="Times New Roman" w:cs="Times New Roman"/>
          <w:sz w:val="24"/>
          <w:szCs w:val="24"/>
        </w:rPr>
      </w:pPr>
    </w:p>
    <w:sectPr w:rsidR="00BD77B3" w:rsidRPr="00B301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4239CB"/>
    <w:rsid w:val="006235D6"/>
    <w:rsid w:val="00B14102"/>
    <w:rsid w:val="00B30132"/>
    <w:rsid w:val="00B4222A"/>
    <w:rsid w:val="00BD77B3"/>
    <w:rsid w:val="00C3393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ioweb.lnu.edu.ua/biologh/practika/schodennik-pract-2017.pdf" TargetMode="External"/><Relationship Id="rId3" Type="http://schemas.microsoft.com/office/2007/relationships/stylesWithEffects" Target="stylesWithEffects.xml"/><Relationship Id="rId7" Type="http://schemas.openxmlformats.org/officeDocument/2006/relationships/hyperlink" Target="http://old.bioweb.lnu.edu.ua/biologh/practika/zalikoviy-list-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bioweb.lnu.edu.ua/biologh/practika/prg-pract-2-magistri-2017.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d.bioweb.lnu.edu.ua/biologh/zrazku_tytulky.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7859</Words>
  <Characters>4480</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2018-05-19T16:12:00Z</dcterms:created>
  <dcterms:modified xsi:type="dcterms:W3CDTF">2018-05-19T16:12:00Z</dcterms:modified>
</cp:coreProperties>
</file>