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32" w:rsidRPr="00B30132" w:rsidRDefault="00B30132" w:rsidP="00B20DEC">
      <w:pPr>
        <w:spacing w:after="0" w:line="360" w:lineRule="auto"/>
        <w:ind w:firstLine="426"/>
        <w:jc w:val="center"/>
        <w:rPr>
          <w:rFonts w:ascii="Times New Roman" w:hAnsi="Times New Roman" w:cs="Times New Roman"/>
          <w:sz w:val="24"/>
          <w:szCs w:val="24"/>
        </w:rPr>
      </w:pPr>
      <w:r w:rsidRPr="00B30132">
        <w:rPr>
          <w:rFonts w:ascii="Times New Roman" w:hAnsi="Times New Roman" w:cs="Times New Roman"/>
          <w:sz w:val="24"/>
          <w:szCs w:val="24"/>
        </w:rPr>
        <w:t>РОБОЧА ПРОГРАМА</w:t>
      </w:r>
      <w:r w:rsidRPr="00B30132">
        <w:rPr>
          <w:rFonts w:ascii="Times New Roman" w:hAnsi="Times New Roman" w:cs="Times New Roman"/>
          <w:sz w:val="24"/>
          <w:szCs w:val="24"/>
        </w:rPr>
        <w:br/>
        <w:t>ПЕДАГОГІЧНОЇ ПРАКТИКИ</w:t>
      </w:r>
    </w:p>
    <w:p w:rsidR="00B30132" w:rsidRPr="00B30132" w:rsidRDefault="00B30132" w:rsidP="00B20DEC">
      <w:pPr>
        <w:spacing w:after="0" w:line="360" w:lineRule="auto"/>
        <w:ind w:firstLine="426"/>
        <w:jc w:val="center"/>
        <w:rPr>
          <w:rFonts w:ascii="Times New Roman" w:hAnsi="Times New Roman" w:cs="Times New Roman"/>
          <w:sz w:val="24"/>
          <w:szCs w:val="24"/>
        </w:rPr>
      </w:pPr>
      <w:r w:rsidRPr="00B30132">
        <w:rPr>
          <w:rFonts w:ascii="Times New Roman" w:hAnsi="Times New Roman" w:cs="Times New Roman"/>
          <w:sz w:val="24"/>
          <w:szCs w:val="24"/>
        </w:rPr>
        <w:t>ДЛЯ МАГІСТРІВ 2 РОКУ НАВЧАННЯ ДЕННОЇ ФОРМИ</w:t>
      </w:r>
    </w:p>
    <w:p w:rsidR="00B30132" w:rsidRPr="00B30132" w:rsidRDefault="006C1971" w:rsidP="00B20DEC">
      <w:pPr>
        <w:spacing w:after="0" w:line="360" w:lineRule="auto"/>
        <w:rPr>
          <w:rFonts w:ascii="Times New Roman" w:hAnsi="Times New Roman" w:cs="Times New Roman"/>
          <w:sz w:val="24"/>
          <w:szCs w:val="24"/>
        </w:rPr>
      </w:pPr>
      <w:hyperlink r:id="rId4" w:history="1">
        <w:r w:rsidR="00B30132" w:rsidRPr="00B30132">
          <w:rPr>
            <w:rStyle w:val="a6"/>
            <w:rFonts w:ascii="Times New Roman" w:hAnsi="Times New Roman" w:cs="Times New Roman"/>
            <w:color w:val="auto"/>
            <w:sz w:val="24"/>
            <w:szCs w:val="24"/>
          </w:rPr>
          <w:t>Завантажити програму практики</w:t>
        </w:r>
      </w:hyperlink>
      <w:r w:rsidR="00B30132" w:rsidRPr="00B30132">
        <w:rPr>
          <w:rFonts w:ascii="Times New Roman" w:hAnsi="Times New Roman" w:cs="Times New Roman"/>
          <w:sz w:val="24"/>
          <w:szCs w:val="24"/>
        </w:rPr>
        <w:br/>
      </w:r>
      <w:hyperlink r:id="rId5" w:history="1">
        <w:r w:rsidR="00B30132" w:rsidRPr="00B30132">
          <w:rPr>
            <w:rStyle w:val="a6"/>
            <w:rFonts w:ascii="Times New Roman" w:hAnsi="Times New Roman" w:cs="Times New Roman"/>
            <w:color w:val="auto"/>
            <w:sz w:val="24"/>
            <w:szCs w:val="24"/>
          </w:rPr>
          <w:t>Заліковий лист результатів педпрактики</w:t>
        </w:r>
      </w:hyperlink>
      <w:r w:rsidR="00B30132" w:rsidRPr="00B30132">
        <w:rPr>
          <w:rFonts w:ascii="Times New Roman" w:hAnsi="Times New Roman" w:cs="Times New Roman"/>
          <w:sz w:val="24"/>
          <w:szCs w:val="24"/>
        </w:rPr>
        <w:br/>
      </w:r>
      <w:hyperlink r:id="rId6" w:history="1">
        <w:r w:rsidR="00B30132" w:rsidRPr="00B30132">
          <w:rPr>
            <w:rStyle w:val="a6"/>
            <w:rFonts w:ascii="Times New Roman" w:hAnsi="Times New Roman" w:cs="Times New Roman"/>
            <w:color w:val="auto"/>
            <w:sz w:val="24"/>
            <w:szCs w:val="24"/>
          </w:rPr>
          <w:t>Щоденник практики</w:t>
        </w:r>
      </w:hyperlink>
      <w:r w:rsidR="00B30132" w:rsidRPr="00B30132">
        <w:rPr>
          <w:rFonts w:ascii="Times New Roman" w:hAnsi="Times New Roman" w:cs="Times New Roman"/>
          <w:sz w:val="24"/>
          <w:szCs w:val="24"/>
        </w:rPr>
        <w:br/>
      </w:r>
      <w:hyperlink r:id="rId7" w:history="1">
        <w:r w:rsidR="00B30132" w:rsidRPr="00B30132">
          <w:rPr>
            <w:rStyle w:val="a6"/>
            <w:rFonts w:ascii="Times New Roman" w:hAnsi="Times New Roman" w:cs="Times New Roman"/>
            <w:color w:val="auto"/>
            <w:sz w:val="24"/>
            <w:szCs w:val="24"/>
          </w:rPr>
          <w:t>Зразки оформлення</w:t>
        </w:r>
      </w:hyperlink>
      <w:r w:rsidR="00B30132" w:rsidRPr="00B30132">
        <w:rPr>
          <w:rFonts w:ascii="Times New Roman" w:hAnsi="Times New Roman" w:cs="Times New Roman"/>
          <w:sz w:val="24"/>
          <w:szCs w:val="24"/>
        </w:rPr>
        <w:t> (.</w:t>
      </w:r>
      <w:proofErr w:type="spellStart"/>
      <w:r w:rsidR="00B30132" w:rsidRPr="00B30132">
        <w:rPr>
          <w:rFonts w:ascii="Times New Roman" w:hAnsi="Times New Roman" w:cs="Times New Roman"/>
          <w:sz w:val="24"/>
          <w:szCs w:val="24"/>
        </w:rPr>
        <w:t>pdf</w:t>
      </w:r>
      <w:proofErr w:type="spellEnd"/>
      <w:r w:rsidR="00B30132" w:rsidRPr="00B30132">
        <w:rPr>
          <w:rFonts w:ascii="Times New Roman" w:hAnsi="Times New Roman" w:cs="Times New Roman"/>
          <w:sz w:val="24"/>
          <w:szCs w:val="24"/>
        </w:rPr>
        <w:t>, 77Kb)</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ВСТУП</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Робочу програму укладено відповідно до навчального плану</w:t>
      </w:r>
    </w:p>
    <w:p w:rsidR="00B30132" w:rsidRPr="00B20DEC" w:rsidRDefault="00B20DEC" w:rsidP="00B20DEC">
      <w:pPr>
        <w:spacing w:after="0" w:line="360" w:lineRule="auto"/>
        <w:ind w:firstLine="426"/>
        <w:jc w:val="both"/>
        <w:rPr>
          <w:rFonts w:ascii="Times New Roman" w:hAnsi="Times New Roman" w:cs="Times New Roman"/>
          <w:color w:val="FF0000"/>
          <w:sz w:val="24"/>
          <w:szCs w:val="24"/>
        </w:rPr>
      </w:pPr>
      <w:r w:rsidRPr="00B20DEC">
        <w:rPr>
          <w:rFonts w:ascii="Times New Roman" w:hAnsi="Times New Roman" w:cs="Times New Roman"/>
          <w:sz w:val="24"/>
          <w:szCs w:val="24"/>
        </w:rPr>
        <w:t>Галузь знань: 09</w:t>
      </w:r>
      <w:r w:rsidR="00B30132" w:rsidRPr="00B20DEC">
        <w:rPr>
          <w:rFonts w:ascii="Times New Roman" w:hAnsi="Times New Roman" w:cs="Times New Roman"/>
          <w:sz w:val="24"/>
          <w:szCs w:val="24"/>
        </w:rPr>
        <w:t xml:space="preserve"> – природничі науки</w:t>
      </w:r>
    </w:p>
    <w:p w:rsidR="00B30132" w:rsidRPr="00B30132" w:rsidRDefault="006C1971" w:rsidP="00B20DE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404040" stroked="f"/>
        </w:pict>
      </w:r>
    </w:p>
    <w:p w:rsidR="00B30132" w:rsidRPr="00B30132" w:rsidRDefault="00B30132" w:rsidP="006C1971">
      <w:pPr>
        <w:spacing w:after="0" w:line="360" w:lineRule="auto"/>
        <w:ind w:firstLine="426"/>
        <w:rPr>
          <w:rFonts w:ascii="Times New Roman" w:hAnsi="Times New Roman" w:cs="Times New Roman"/>
          <w:sz w:val="24"/>
          <w:szCs w:val="24"/>
        </w:rPr>
      </w:pPr>
      <w:r w:rsidRPr="00B30132">
        <w:rPr>
          <w:rFonts w:ascii="Times New Roman" w:hAnsi="Times New Roman" w:cs="Times New Roman"/>
          <w:sz w:val="24"/>
          <w:szCs w:val="24"/>
        </w:rPr>
        <w:t>Спеціальност</w:t>
      </w:r>
      <w:r w:rsidR="00B20DEC">
        <w:rPr>
          <w:rFonts w:ascii="Times New Roman" w:hAnsi="Times New Roman" w:cs="Times New Roman"/>
          <w:sz w:val="24"/>
          <w:szCs w:val="24"/>
        </w:rPr>
        <w:t>і 091 –</w:t>
      </w:r>
      <w:bookmarkStart w:id="0" w:name="_GoBack"/>
      <w:bookmarkEnd w:id="0"/>
      <w:r w:rsidR="00B20DEC">
        <w:rPr>
          <w:rFonts w:ascii="Times New Roman" w:hAnsi="Times New Roman" w:cs="Times New Roman"/>
          <w:sz w:val="24"/>
          <w:szCs w:val="24"/>
        </w:rPr>
        <w:t xml:space="preserve"> Біологія </w:t>
      </w:r>
      <w:r w:rsidRPr="00B30132">
        <w:rPr>
          <w:rFonts w:ascii="Times New Roman" w:hAnsi="Times New Roman" w:cs="Times New Roman"/>
          <w:sz w:val="24"/>
          <w:szCs w:val="24"/>
        </w:rPr>
        <w:br/>
        <w:t>Робоча програма укладена на підставі «Методичних рекомендацій для складання програм практики студентів у Львівському національному університеті імені Івана Франка» та навчального плану біологічного факультету. Асистентська практика є складовою частиною основної освітньої програми професійної підготовки магістрів. Вона дозволяє студентам набути практичних навичок та досвіду викладацької роботи, необхідних для викладання дисципліни за профілем набутої спеціальності у вищих навчальних закладах після отримання освітньо-кваліфікаційного рівня магістра. Асистентській практиці передує вивчення курсів з педагогіки вищої школи та методики викладання у вищих навчальних закладах.</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Термін проходження практики: 4 тижні.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2. Мета і завдання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Педагогічна асистентська практика є завершальним етапом формування викладача вищої школи та дає оцінку готовності магістрантів до виконання функціональних обов’язків викладача ВНЗ різного рівня акредитації. Практика має комплексний характер і передбачає забезпечення фахової діяльності за такими напрямами роботи: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методичний – підготовка магістранта до забезпечення викладання базових, професійно-орієнтованих дисциплін зі спеціальності та методик їх викладання у ВНЗ;</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психолого-педагогічний ? підготовка магістра до загально-педагогічної діяльності, куратора студентської групи у вищому навчальному закладі; - науково-дослідний – підготовка магістранта як науковця.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u w:val="single"/>
        </w:rPr>
        <w:t>Завдання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ознайомлення з особливостями педагогічної діяльності викладача ВНЗ ІІІ - IV рівнів акредитації;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оволодіння уміннями та навичками організації навчально-виховної, методичної та науково-дослідницької роботи зі студентами;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lastRenderedPageBreak/>
        <w:t>вироблення умінь організації основних форм навчання у вищій школі, застосування сучасних технологій і методик навчання;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формування умінь професійного і педагогічного спілкування;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виховання досвіду викладацької роботи, морально-етичних якостей викладача вищої школи, індивідуального творчого стилю педагогічної діяльності, потреби в самоосвіті;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організація науково-дослідної роботи в умовах педагогічної діяльності.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3. Організація і проведення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Керівництво магістерською педагогічною практикою здійснює факультетський керівник, який разом з деканатом складає проект наказу про скерування студентів на асистентську практику та призначення групових керівників від кафедр факультету, кафедри загальної і соціальної педагогіки та кафедри психології.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xml:space="preserve">Розпочинається практика з проведення </w:t>
      </w:r>
      <w:proofErr w:type="spellStart"/>
      <w:r w:rsidRPr="00B30132">
        <w:rPr>
          <w:rFonts w:ascii="Times New Roman" w:hAnsi="Times New Roman" w:cs="Times New Roman"/>
          <w:sz w:val="24"/>
          <w:szCs w:val="24"/>
        </w:rPr>
        <w:t>настановчої</w:t>
      </w:r>
      <w:proofErr w:type="spellEnd"/>
      <w:r w:rsidRPr="00B30132">
        <w:rPr>
          <w:rFonts w:ascii="Times New Roman" w:hAnsi="Times New Roman" w:cs="Times New Roman"/>
          <w:sz w:val="24"/>
          <w:szCs w:val="24"/>
        </w:rPr>
        <w:t xml:space="preserve"> конференції, в якій беруть участь студенти-практиканти, факультетський керівник, керівники від кафедр факультету, кафедр загальної і соціальної педагогіки та психології. Студентів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обліку проведення інструктажу з техніки безпеки. Кафедра скеровує студентів до їхніх керівників-викладачів, які ведуть нормативні та курси спеціалізації на біологічному факультеті.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4. Зміст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Асистентська практика передбачає виконання функцій науково-педагогічного працівника за такими видами діяльності: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1. Навчальна діяльність: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xml:space="preserve">взяти участь у </w:t>
      </w:r>
      <w:proofErr w:type="spellStart"/>
      <w:r w:rsidRPr="00B30132">
        <w:rPr>
          <w:rFonts w:ascii="Times New Roman" w:hAnsi="Times New Roman" w:cs="Times New Roman"/>
          <w:sz w:val="24"/>
          <w:szCs w:val="24"/>
        </w:rPr>
        <w:t>настановчій</w:t>
      </w:r>
      <w:proofErr w:type="spellEnd"/>
      <w:r w:rsidRPr="00B30132">
        <w:rPr>
          <w:rFonts w:ascii="Times New Roman" w:hAnsi="Times New Roman" w:cs="Times New Roman"/>
          <w:sz w:val="24"/>
          <w:szCs w:val="24"/>
        </w:rPr>
        <w:t xml:space="preserve"> та підсумковій конференціях факультету щодо організації та проходження асистентської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скласти індивідуальний план асистентської практики магістра та графік проведення залікових занять, узгодженого з факультетським керівником (на протязі двох днів);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підготувати, читати і аналізувати лекції з визначених дисциплін;</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відвідувати та брати участь у обговоренні (аналізі) навчального заняття - лекції, семінару, практичного заняття студентів магістрів.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2. Методична діяльність: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відвідування лекцій, семінарів, практичних занять, які проводять викладачі кафедри;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відвідування лекцій, семінарів, практичних занять, які проводять студенти - практиканти з участю в обговоренні результатів;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складання студентами рецензії відвіданого навчального заняття;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підготовка планів-конспектів навчальних занять та їх методичного забезпечення.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lastRenderedPageBreak/>
        <w:t>3. Науково-дослідна діяльність: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опрацювання науково-педагогічної та науково-методичної літератури для виконання індивідуального навчально-дослідного завдання;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укладання індивідуального навчально-дослідного завдання згідно обраної тематики науково педагогічного дослідження.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4.1. Індивідуальні завдання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Складаються для надбання студентами магістрами під час асистентської практики умінь та навичок самостійного розв'язання виробничих, наукових або організаційних завдань: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провести як мінімум два пробних заняття (лекція, практичне, семінарське заняття з нормативних, або дисциплін спеціалізації кафедри;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прочитати одну лекцію з загальних дисциплін або дисциплін спеціалізації;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провести одне практичне або одне семінарське заняття;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написати розгорнутий план-конспекти всіх залікових навчальних занять;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відвідувати залікові заняття своїх колег-практикантів;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здійснювати аналіз залікових занять колег-практикантів за участю керівника практики, викладачів кафедри соціального педагогіки;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написати розгорнуту рецензію на одне відвідане заняття.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4.2. Навчальні посібники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Асистентська практика студентів – магістрів. Орієнтовна програма і методичні рекомендації щодо проходження асистентської педагогічної практики. Підготовлені кафедрою педагогіки Львівського національного університету імені Івана Франка, березень 2004 р. - http://www.lnu.edu.ua/Pedagogika/pramag.pdf</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Вітвицька С.С. Основи педагогіки вищої школи: підручник за модульно-рейтинговою системою навчання / С.С. Вітвицька. – 2-ге вид. – К. : Центр навчальної літератури, 2011. – 384 с.</w:t>
      </w:r>
    </w:p>
    <w:p w:rsidR="00B30132" w:rsidRPr="00B30132" w:rsidRDefault="00B30132" w:rsidP="00B20DEC">
      <w:pPr>
        <w:spacing w:after="0" w:line="360" w:lineRule="auto"/>
        <w:ind w:firstLine="426"/>
        <w:jc w:val="both"/>
        <w:rPr>
          <w:rFonts w:ascii="Times New Roman" w:hAnsi="Times New Roman" w:cs="Times New Roman"/>
          <w:sz w:val="24"/>
          <w:szCs w:val="24"/>
        </w:rPr>
      </w:pPr>
      <w:proofErr w:type="spellStart"/>
      <w:r w:rsidRPr="00B30132">
        <w:rPr>
          <w:rFonts w:ascii="Times New Roman" w:hAnsi="Times New Roman" w:cs="Times New Roman"/>
          <w:sz w:val="24"/>
          <w:szCs w:val="24"/>
        </w:rPr>
        <w:t>Дмитриченко</w:t>
      </w:r>
      <w:proofErr w:type="spellEnd"/>
      <w:r w:rsidRPr="00B30132">
        <w:rPr>
          <w:rFonts w:ascii="Times New Roman" w:hAnsi="Times New Roman" w:cs="Times New Roman"/>
          <w:sz w:val="24"/>
          <w:szCs w:val="24"/>
        </w:rPr>
        <w:t xml:space="preserve"> М.Ф. Вища освіта і Болонський процес: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посіб</w:t>
      </w:r>
      <w:proofErr w:type="spellEnd"/>
      <w:r w:rsidRPr="00B30132">
        <w:rPr>
          <w:rFonts w:ascii="Times New Roman" w:hAnsi="Times New Roman" w:cs="Times New Roman"/>
          <w:sz w:val="24"/>
          <w:szCs w:val="24"/>
        </w:rPr>
        <w:t xml:space="preserve">. для </w:t>
      </w:r>
      <w:proofErr w:type="spellStart"/>
      <w:r w:rsidRPr="00B30132">
        <w:rPr>
          <w:rFonts w:ascii="Times New Roman" w:hAnsi="Times New Roman" w:cs="Times New Roman"/>
          <w:sz w:val="24"/>
          <w:szCs w:val="24"/>
        </w:rPr>
        <w:t>студ</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вищ</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закл</w:t>
      </w:r>
      <w:proofErr w:type="spellEnd"/>
      <w:r w:rsidRPr="00B30132">
        <w:rPr>
          <w:rFonts w:ascii="Times New Roman" w:hAnsi="Times New Roman" w:cs="Times New Roman"/>
          <w:sz w:val="24"/>
          <w:szCs w:val="24"/>
        </w:rPr>
        <w:t xml:space="preserve">. / М.Ф. </w:t>
      </w:r>
      <w:proofErr w:type="spellStart"/>
      <w:r w:rsidRPr="00B30132">
        <w:rPr>
          <w:rFonts w:ascii="Times New Roman" w:hAnsi="Times New Roman" w:cs="Times New Roman"/>
          <w:sz w:val="24"/>
          <w:szCs w:val="24"/>
        </w:rPr>
        <w:t>Дмитриченко</w:t>
      </w:r>
      <w:proofErr w:type="spellEnd"/>
      <w:r w:rsidRPr="00B30132">
        <w:rPr>
          <w:rFonts w:ascii="Times New Roman" w:hAnsi="Times New Roman" w:cs="Times New Roman"/>
          <w:sz w:val="24"/>
          <w:szCs w:val="24"/>
        </w:rPr>
        <w:t>. – К.: Знання України, 2006. – 440 с.</w:t>
      </w:r>
    </w:p>
    <w:p w:rsidR="00B30132" w:rsidRPr="00B30132" w:rsidRDefault="00B30132" w:rsidP="00B20DEC">
      <w:pPr>
        <w:spacing w:after="0" w:line="360" w:lineRule="auto"/>
        <w:ind w:firstLine="426"/>
        <w:jc w:val="both"/>
        <w:rPr>
          <w:rFonts w:ascii="Times New Roman" w:hAnsi="Times New Roman" w:cs="Times New Roman"/>
          <w:sz w:val="24"/>
          <w:szCs w:val="24"/>
        </w:rPr>
      </w:pPr>
      <w:proofErr w:type="spellStart"/>
      <w:r w:rsidRPr="00B30132">
        <w:rPr>
          <w:rFonts w:ascii="Times New Roman" w:hAnsi="Times New Roman" w:cs="Times New Roman"/>
          <w:sz w:val="24"/>
          <w:szCs w:val="24"/>
        </w:rPr>
        <w:t>Костирко</w:t>
      </w:r>
      <w:proofErr w:type="spellEnd"/>
      <w:r w:rsidRPr="00B30132">
        <w:rPr>
          <w:rFonts w:ascii="Times New Roman" w:hAnsi="Times New Roman" w:cs="Times New Roman"/>
          <w:sz w:val="24"/>
          <w:szCs w:val="24"/>
        </w:rPr>
        <w:t xml:space="preserve"> І.Г. Університетська освіта (вступ до фаху):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xml:space="preserve">. посібник / </w:t>
      </w:r>
      <w:proofErr w:type="spellStart"/>
      <w:r w:rsidRPr="00B30132">
        <w:rPr>
          <w:rFonts w:ascii="Times New Roman" w:hAnsi="Times New Roman" w:cs="Times New Roman"/>
          <w:sz w:val="24"/>
          <w:szCs w:val="24"/>
        </w:rPr>
        <w:t>І.Г.Костирко</w:t>
      </w:r>
      <w:proofErr w:type="spellEnd"/>
      <w:r w:rsidRPr="00B30132">
        <w:rPr>
          <w:rFonts w:ascii="Times New Roman" w:hAnsi="Times New Roman" w:cs="Times New Roman"/>
          <w:sz w:val="24"/>
          <w:szCs w:val="24"/>
        </w:rPr>
        <w:t xml:space="preserve">, Л.Б. </w:t>
      </w:r>
      <w:proofErr w:type="spellStart"/>
      <w:r w:rsidRPr="00B30132">
        <w:rPr>
          <w:rFonts w:ascii="Times New Roman" w:hAnsi="Times New Roman" w:cs="Times New Roman"/>
          <w:sz w:val="24"/>
          <w:szCs w:val="24"/>
        </w:rPr>
        <w:t>Гнатишин</w:t>
      </w:r>
      <w:proofErr w:type="spellEnd"/>
      <w:r w:rsidRPr="00B30132">
        <w:rPr>
          <w:rFonts w:ascii="Times New Roman" w:hAnsi="Times New Roman" w:cs="Times New Roman"/>
          <w:sz w:val="24"/>
          <w:szCs w:val="24"/>
        </w:rPr>
        <w:t xml:space="preserve">, Л.П. </w:t>
      </w:r>
      <w:proofErr w:type="spellStart"/>
      <w:r w:rsidRPr="00B30132">
        <w:rPr>
          <w:rFonts w:ascii="Times New Roman" w:hAnsi="Times New Roman" w:cs="Times New Roman"/>
          <w:sz w:val="24"/>
          <w:szCs w:val="24"/>
        </w:rPr>
        <w:t>Петришин</w:t>
      </w:r>
      <w:proofErr w:type="spellEnd"/>
      <w:r w:rsidRPr="00B30132">
        <w:rPr>
          <w:rFonts w:ascii="Times New Roman" w:hAnsi="Times New Roman" w:cs="Times New Roman"/>
          <w:sz w:val="24"/>
          <w:szCs w:val="24"/>
        </w:rPr>
        <w:t>, М.П. Гарасим. – Львів: 2011. – 350 с.</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Навчальний процес у вищій педагогічній школі / За ред. Мороза О.Г.- К.: НПУ, 2001. – 338с.</w:t>
      </w:r>
    </w:p>
    <w:p w:rsidR="00B30132" w:rsidRPr="00B30132" w:rsidRDefault="00B30132" w:rsidP="00B20DEC">
      <w:pPr>
        <w:spacing w:after="0" w:line="360" w:lineRule="auto"/>
        <w:ind w:firstLine="426"/>
        <w:jc w:val="both"/>
        <w:rPr>
          <w:rFonts w:ascii="Times New Roman" w:hAnsi="Times New Roman" w:cs="Times New Roman"/>
          <w:sz w:val="24"/>
          <w:szCs w:val="24"/>
        </w:rPr>
      </w:pPr>
      <w:proofErr w:type="spellStart"/>
      <w:r w:rsidRPr="00B30132">
        <w:rPr>
          <w:rFonts w:ascii="Times New Roman" w:hAnsi="Times New Roman" w:cs="Times New Roman"/>
          <w:sz w:val="24"/>
          <w:szCs w:val="24"/>
        </w:rPr>
        <w:t>Нагаєв</w:t>
      </w:r>
      <w:proofErr w:type="spellEnd"/>
      <w:r w:rsidRPr="00B30132">
        <w:rPr>
          <w:rFonts w:ascii="Times New Roman" w:hAnsi="Times New Roman" w:cs="Times New Roman"/>
          <w:sz w:val="24"/>
          <w:szCs w:val="24"/>
        </w:rPr>
        <w:t xml:space="preserve"> В.М. Методика викладання у вищій школі. - К.: Центр учбової літератури, 2007. -232 с.</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Ніколаєнко С.М. Освіта інноваційному поступі суспільства / С.М. Ніколаєнко. – К. : Знання, 2006. – 207 с.</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lastRenderedPageBreak/>
        <w:t xml:space="preserve">Модернізація вищої освіти України і Болонський процес. Уклад. М.Ф. </w:t>
      </w:r>
      <w:proofErr w:type="spellStart"/>
      <w:r w:rsidRPr="00B30132">
        <w:rPr>
          <w:rFonts w:ascii="Times New Roman" w:hAnsi="Times New Roman" w:cs="Times New Roman"/>
          <w:sz w:val="24"/>
          <w:szCs w:val="24"/>
        </w:rPr>
        <w:t>Степко</w:t>
      </w:r>
      <w:proofErr w:type="spellEnd"/>
      <w:r w:rsidRPr="00B30132">
        <w:rPr>
          <w:rFonts w:ascii="Times New Roman" w:hAnsi="Times New Roman" w:cs="Times New Roman"/>
          <w:sz w:val="24"/>
          <w:szCs w:val="24"/>
        </w:rPr>
        <w:t xml:space="preserve">, Я.Я. </w:t>
      </w:r>
      <w:proofErr w:type="spellStart"/>
      <w:r w:rsidRPr="00B30132">
        <w:rPr>
          <w:rFonts w:ascii="Times New Roman" w:hAnsi="Times New Roman" w:cs="Times New Roman"/>
          <w:sz w:val="24"/>
          <w:szCs w:val="24"/>
        </w:rPr>
        <w:t>Болюбаш</w:t>
      </w:r>
      <w:proofErr w:type="spellEnd"/>
      <w:r w:rsidRPr="00B30132">
        <w:rPr>
          <w:rFonts w:ascii="Times New Roman" w:hAnsi="Times New Roman" w:cs="Times New Roman"/>
          <w:sz w:val="24"/>
          <w:szCs w:val="24"/>
        </w:rPr>
        <w:t xml:space="preserve">, К.М. Лемківський, Ю.В. </w:t>
      </w:r>
      <w:proofErr w:type="spellStart"/>
      <w:r w:rsidRPr="00B30132">
        <w:rPr>
          <w:rFonts w:ascii="Times New Roman" w:hAnsi="Times New Roman" w:cs="Times New Roman"/>
          <w:sz w:val="24"/>
          <w:szCs w:val="24"/>
        </w:rPr>
        <w:t>Сухарніков</w:t>
      </w:r>
      <w:proofErr w:type="spellEnd"/>
      <w:r w:rsidRPr="00B30132">
        <w:rPr>
          <w:rFonts w:ascii="Times New Roman" w:hAnsi="Times New Roman" w:cs="Times New Roman"/>
          <w:sz w:val="24"/>
          <w:szCs w:val="24"/>
        </w:rPr>
        <w:t>. – К.: Узд., 2004. – 60 с.</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4.3. Методичні рекомендації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Магістерська практика є завершенням вивчення дисциплін „Педагогіка та методика викладання у вищій школі”, „Методика навчання біології”. Під час практики студенти мають закріпити знання з цих дисциплін та з нормативних і спеціальних дисциплін кафедри, сформувати навички науково-педагогічної діяльності.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Під час підготовки до лекцій, практичних та семінарських занять студенти мають консультуватись з керівником практики та викладачами кафедри з метою методичних порад щодо організації та проведення навчальних занять та забезпечення необхідними науково-методичними матеріалами.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5. Форми і методи контролю</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Поточний контроль здійснюється керівником від кафедри протягом проходження студентами педагогічної практики шляхом аналізу та оцінки їх систематичної роботи, залікових навчальних занять.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студентів, акуратність, дисциплінованість, якість оформлення документації та час її подання.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У кінці практики студенти -магістри подають такі звітні документи: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Щоденник практики із відповідними відмітками про виконання завдань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Письмовий звіт (у довільній формі), де розкривається зміст виконаної роботи, висловлюються побажання, пропозиції щодо покращення умов, змісту та ін. проходження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xml:space="preserve">Заповнений заліковий лист проходження практики із відповідними відмітками керівників практики від кафедри </w:t>
      </w:r>
      <w:proofErr w:type="spellStart"/>
      <w:r w:rsidRPr="00B30132">
        <w:rPr>
          <w:rFonts w:ascii="Times New Roman" w:hAnsi="Times New Roman" w:cs="Times New Roman"/>
          <w:sz w:val="24"/>
          <w:szCs w:val="24"/>
        </w:rPr>
        <w:t>спеціалізіції</w:t>
      </w:r>
      <w:proofErr w:type="spellEnd"/>
      <w:r w:rsidRPr="00B30132">
        <w:rPr>
          <w:rFonts w:ascii="Times New Roman" w:hAnsi="Times New Roman" w:cs="Times New Roman"/>
          <w:sz w:val="24"/>
          <w:szCs w:val="24"/>
        </w:rPr>
        <w:t xml:space="preserve"> і кафедри педагогіки.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Конспект лекції.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Конспекти практично - семінарських занять.</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Аналіз відвіданого навчального заняття.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Рецензія відвіданого навчального заняття.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Індивідуальне навчальне дослідне завдання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xml:space="preserve">Підготовку студентів-практикантів до занять, написання планів-конспектів, проведення занять та їхній аналіз контролює провідний викладач і викладач від кафедри педагогіки. До проведення залікових занять допускаються студенти, які представили розгорнутий конспект навчального заняття підписаний викладачем. Груповий керівник від факультету та керівник </w:t>
      </w:r>
      <w:r w:rsidRPr="00B30132">
        <w:rPr>
          <w:rFonts w:ascii="Times New Roman" w:hAnsi="Times New Roman" w:cs="Times New Roman"/>
          <w:sz w:val="24"/>
          <w:szCs w:val="24"/>
        </w:rPr>
        <w:lastRenderedPageBreak/>
        <w:t>від кафедри загальної і соціальної педагогіки спільно заповнюють заліковий лист, де зазначають види навчальних досягнень та межі їх оцінювання (заліковий лист додається).</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Підсумки практики проводяться на відповідних кафедрах у формі звітної конференції.</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6. Вимоги до звіту</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Звіт про практику є основним документом для зарахування практики. Він має містити короткий та конкретний узагальнений опис роботи, особисто виконаної студентом. Форма представлення звіту є довільною, однак в ньому мають бути відображені результати виконання усіх індивідуальних завдань, отриманих під час проходження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Звіт про виконану під час практики роботу студенти-практиканти подають комісії, що складається з викладачів кафедри, які керували роботою студентів, а також керівника від кафедри загальної і соціальної педагогіки (у складі не менше трьох осіб). Під час захисту студент розповідає комісії про проходження практики, формулює завдання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Комісія заслуховує звіт, оцінює роботу студентів, згідно розроблених критеріїв оцінювання за кредитно-модульною системою і виставляє відповідну оцінку.</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7. Підведення підсумків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Під час проходження практики кожен студент виконує завдання, які оцінюються відповідною кількістю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читання лекції – 20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проведення лабораторного (практично-семінарського) заняття – 20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виконання індивідуального педагогічного завдання ? 10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рецензія на відвідану лекцію, лабораторне (практично-семінарське) заняття – 10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написання конспекту лекції – 10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написання конспекту лабораторного (практично-семінарського) заняття – 10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оцінка професійної компетентності – 10 балів.</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Захист практики оцінюється у 10 балів: враховується вичерпність, правильність і переконливість відповідей студента, якість оформлення звіту.</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Залежно від кількості отриманих балів студентові виставляють диференційовану оцінку за результатами педагогічної практики згідно наведеної нижче таблиці:</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Style w:val="a4"/>
          <w:rFonts w:ascii="Times New Roman" w:hAnsi="Times New Roman" w:cs="Times New Roman"/>
          <w:sz w:val="24"/>
          <w:szCs w:val="24"/>
        </w:rPr>
        <w:t>Таблиця відповідності оцінювання знань студентів</w:t>
      </w:r>
    </w:p>
    <w:tbl>
      <w:tblPr>
        <w:tblW w:w="5000" w:type="pct"/>
        <w:shd w:val="clear" w:color="auto" w:fill="EEEEEE"/>
        <w:tblCellMar>
          <w:left w:w="0" w:type="dxa"/>
          <w:right w:w="0" w:type="dxa"/>
        </w:tblCellMar>
        <w:tblLook w:val="04A0" w:firstRow="1" w:lastRow="0" w:firstColumn="1" w:lastColumn="0" w:noHBand="0" w:noVBand="1"/>
      </w:tblPr>
      <w:tblGrid>
        <w:gridCol w:w="2683"/>
        <w:gridCol w:w="1405"/>
        <w:gridCol w:w="2249"/>
        <w:gridCol w:w="3286"/>
      </w:tblGrid>
      <w:tr w:rsidR="00B30132" w:rsidRPr="00B30132" w:rsidTr="00B30132">
        <w:tc>
          <w:tcPr>
            <w:tcW w:w="0" w:type="auto"/>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Оцінка у балах</w:t>
            </w:r>
          </w:p>
        </w:tc>
        <w:tc>
          <w:tcPr>
            <w:tcW w:w="0" w:type="auto"/>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ECTS</w:t>
            </w:r>
          </w:p>
        </w:tc>
        <w:tc>
          <w:tcPr>
            <w:tcW w:w="0" w:type="auto"/>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Визначення</w:t>
            </w:r>
          </w:p>
        </w:tc>
        <w:tc>
          <w:tcPr>
            <w:tcW w:w="0" w:type="auto"/>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Оцінка за практику</w:t>
            </w:r>
            <w:r w:rsidRPr="00B30132">
              <w:rPr>
                <w:rFonts w:ascii="Times New Roman" w:hAnsi="Times New Roman" w:cs="Times New Roman"/>
                <w:sz w:val="24"/>
                <w:szCs w:val="24"/>
              </w:rPr>
              <w:br/>
              <w:t>(національна шкала)</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90-100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A</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Відмінно</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Відмінно</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81-89</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B</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Дуже добре</w:t>
            </w:r>
          </w:p>
        </w:tc>
        <w:tc>
          <w:tcPr>
            <w:tcW w:w="0" w:type="auto"/>
            <w:vMerge w:val="restart"/>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Добре</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71-80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C</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Добре</w:t>
            </w:r>
          </w:p>
        </w:tc>
        <w:tc>
          <w:tcPr>
            <w:tcW w:w="0" w:type="auto"/>
            <w:vMerge/>
            <w:tcBorders>
              <w:top w:val="single" w:sz="6" w:space="0" w:color="336633"/>
              <w:left w:val="single" w:sz="6" w:space="0" w:color="336633"/>
              <w:bottom w:val="single" w:sz="6" w:space="0" w:color="336633"/>
              <w:right w:val="single" w:sz="6" w:space="0" w:color="336633"/>
            </w:tcBorders>
            <w:shd w:val="clear" w:color="auto" w:fill="EEEEEE"/>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61-70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D</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Задовільно</w:t>
            </w:r>
          </w:p>
        </w:tc>
        <w:tc>
          <w:tcPr>
            <w:tcW w:w="0" w:type="auto"/>
            <w:vMerge w:val="restart"/>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Задовільно</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lastRenderedPageBreak/>
              <w:t>51-60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E</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Достатньо</w:t>
            </w:r>
          </w:p>
        </w:tc>
        <w:tc>
          <w:tcPr>
            <w:tcW w:w="0" w:type="auto"/>
            <w:vMerge/>
            <w:tcBorders>
              <w:top w:val="single" w:sz="6" w:space="0" w:color="336633"/>
              <w:left w:val="single" w:sz="6" w:space="0" w:color="336633"/>
              <w:bottom w:val="single" w:sz="6" w:space="0" w:color="336633"/>
              <w:right w:val="single" w:sz="6" w:space="0" w:color="336633"/>
            </w:tcBorders>
            <w:shd w:val="clear" w:color="auto" w:fill="EEEEEE"/>
            <w:vAlign w:val="center"/>
            <w:hideMark/>
          </w:tcPr>
          <w:p w:rsidR="00B30132" w:rsidRPr="00B30132" w:rsidRDefault="00B30132" w:rsidP="00B20DEC">
            <w:pPr>
              <w:spacing w:after="0" w:line="360" w:lineRule="auto"/>
              <w:ind w:firstLine="426"/>
              <w:jc w:val="both"/>
              <w:rPr>
                <w:rFonts w:ascii="Times New Roman" w:hAnsi="Times New Roman" w:cs="Times New Roman"/>
                <w:sz w:val="24"/>
                <w:szCs w:val="24"/>
              </w:rPr>
            </w:pPr>
          </w:p>
        </w:tc>
      </w:tr>
    </w:tbl>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Результати магістерської педагогічної практики керівник практики заносить до заліково-екзаменаційної відомості і залікової книжки студента. Студента, який не виконав програму практики і отримав незадовільні відгуки керівників практики чи завідувачів кафедр або отримав незадовільну оцінку направляють на проходження практики повторно, він здійснює перездачу практики за встановленою процедурою або ж його відраховують з Університету.</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По закінченні практики керівник практики від факультету складає звіт про проходження магістерської педагогічної практики.</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w:t>
      </w:r>
    </w:p>
    <w:p w:rsidR="00B30132" w:rsidRPr="00B30132" w:rsidRDefault="00B30132" w:rsidP="00B20DEC">
      <w:pPr>
        <w:spacing w:after="0" w:line="360" w:lineRule="auto"/>
        <w:ind w:firstLine="426"/>
        <w:jc w:val="both"/>
        <w:rPr>
          <w:rFonts w:ascii="Times New Roman" w:hAnsi="Times New Roman" w:cs="Times New Roman"/>
          <w:sz w:val="24"/>
          <w:szCs w:val="24"/>
        </w:rPr>
      </w:pPr>
      <w:r w:rsidRPr="00B30132">
        <w:rPr>
          <w:rFonts w:ascii="Times New Roman" w:hAnsi="Times New Roman" w:cs="Times New Roman"/>
          <w:sz w:val="24"/>
          <w:szCs w:val="24"/>
        </w:rPr>
        <w:t xml:space="preserve">Програму уклала к. пед. н., доц. кафедри генетики та біотехнології </w:t>
      </w:r>
      <w:proofErr w:type="spellStart"/>
      <w:r w:rsidRPr="00B30132">
        <w:rPr>
          <w:rFonts w:ascii="Times New Roman" w:hAnsi="Times New Roman" w:cs="Times New Roman"/>
          <w:sz w:val="24"/>
          <w:szCs w:val="24"/>
        </w:rPr>
        <w:t>Горбулінська</w:t>
      </w:r>
      <w:proofErr w:type="spellEnd"/>
      <w:r w:rsidRPr="00B30132">
        <w:rPr>
          <w:rFonts w:ascii="Times New Roman" w:hAnsi="Times New Roman" w:cs="Times New Roman"/>
          <w:sz w:val="24"/>
          <w:szCs w:val="24"/>
        </w:rPr>
        <w:t xml:space="preserve"> С.М.</w:t>
      </w:r>
    </w:p>
    <w:p w:rsidR="00BD77B3" w:rsidRPr="00B30132" w:rsidRDefault="00BD77B3" w:rsidP="00B20DEC">
      <w:pPr>
        <w:spacing w:after="0" w:line="360" w:lineRule="auto"/>
        <w:ind w:firstLine="426"/>
        <w:jc w:val="both"/>
        <w:rPr>
          <w:rFonts w:ascii="Times New Roman" w:hAnsi="Times New Roman" w:cs="Times New Roman"/>
          <w:sz w:val="24"/>
          <w:szCs w:val="24"/>
        </w:rPr>
      </w:pPr>
    </w:p>
    <w:sectPr w:rsidR="00BD77B3" w:rsidRPr="00B301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D6"/>
    <w:rsid w:val="000B28AB"/>
    <w:rsid w:val="004239CB"/>
    <w:rsid w:val="006235D6"/>
    <w:rsid w:val="006C1971"/>
    <w:rsid w:val="00B14102"/>
    <w:rsid w:val="00B20DEC"/>
    <w:rsid w:val="00B30132"/>
    <w:rsid w:val="00B4222A"/>
    <w:rsid w:val="00BD77B3"/>
    <w:rsid w:val="00C3393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ACEF9-3C9E-4CFC-A310-22E799BB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bioweb.lnu.edu.ua/biologh/zrazku_tytulk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bioweb.lnu.edu.ua/biologh/practika/schodennik-pract-2017.pdf" TargetMode="External"/><Relationship Id="rId5" Type="http://schemas.openxmlformats.org/officeDocument/2006/relationships/hyperlink" Target="http://old.bioweb.lnu.edu.ua/biologh/practika/zalikoviy-list-2017.doc" TargetMode="External"/><Relationship Id="rId4" Type="http://schemas.openxmlformats.org/officeDocument/2006/relationships/hyperlink" Target="http://old.bioweb.lnu.edu.ua/biologh/practika/prg-pract-2-magistri-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7712</Words>
  <Characters>4396</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LNU</cp:lastModifiedBy>
  <cp:revision>3</cp:revision>
  <dcterms:created xsi:type="dcterms:W3CDTF">2019-09-02T10:13:00Z</dcterms:created>
  <dcterms:modified xsi:type="dcterms:W3CDTF">2019-09-02T10:17:00Z</dcterms:modified>
</cp:coreProperties>
</file>