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87" w:rsidRPr="007904D9" w:rsidRDefault="00683087" w:rsidP="007904D9">
      <w:pPr>
        <w:contextualSpacing/>
        <w:jc w:val="center"/>
        <w:rPr>
          <w:b/>
          <w:color w:val="auto"/>
          <w:lang w:val="uk-UA"/>
        </w:rPr>
      </w:pPr>
      <w:r w:rsidRPr="007904D9">
        <w:rPr>
          <w:b/>
          <w:color w:val="auto"/>
          <w:lang w:val="uk-UA"/>
        </w:rPr>
        <w:t xml:space="preserve">Силабус курсу </w:t>
      </w:r>
      <w:r w:rsidR="0017744E" w:rsidRPr="007904D9">
        <w:rPr>
          <w:b/>
          <w:color w:val="auto"/>
          <w:lang w:val="uk-UA"/>
        </w:rPr>
        <w:t>«</w:t>
      </w:r>
      <w:r w:rsidR="00E34F8E" w:rsidRPr="007904D9">
        <w:rPr>
          <w:b/>
          <w:color w:val="auto"/>
          <w:lang w:val="uk-UA"/>
        </w:rPr>
        <w:t>Біохімія процесу запалення</w:t>
      </w:r>
      <w:r w:rsidR="0017744E" w:rsidRPr="007904D9">
        <w:rPr>
          <w:b/>
          <w:color w:val="auto"/>
          <w:lang w:val="uk-UA"/>
        </w:rPr>
        <w:t>»</w:t>
      </w:r>
    </w:p>
    <w:p w:rsidR="00683087" w:rsidRPr="007904D9" w:rsidRDefault="00683087" w:rsidP="007904D9">
      <w:pPr>
        <w:contextualSpacing/>
        <w:jc w:val="center"/>
        <w:rPr>
          <w:b/>
          <w:color w:val="auto"/>
          <w:lang w:val="uk-UA"/>
        </w:rPr>
      </w:pPr>
      <w:r w:rsidRPr="004D1487">
        <w:rPr>
          <w:b/>
          <w:color w:val="auto"/>
          <w:lang w:val="uk-UA"/>
        </w:rPr>
        <w:t>20</w:t>
      </w:r>
      <w:r w:rsidR="00674D46">
        <w:rPr>
          <w:b/>
          <w:color w:val="auto"/>
        </w:rPr>
        <w:t>19</w:t>
      </w:r>
      <w:r w:rsidR="0017744E" w:rsidRPr="004D1487">
        <w:rPr>
          <w:b/>
          <w:color w:val="auto"/>
          <w:lang w:val="uk-UA"/>
        </w:rPr>
        <w:t>–20</w:t>
      </w:r>
      <w:r w:rsidR="002648F8">
        <w:rPr>
          <w:b/>
          <w:color w:val="auto"/>
        </w:rPr>
        <w:t>20</w:t>
      </w:r>
      <w:r w:rsidR="004D1487" w:rsidRPr="004D1487">
        <w:rPr>
          <w:b/>
          <w:color w:val="auto"/>
        </w:rPr>
        <w:t xml:space="preserve"> </w:t>
      </w:r>
      <w:r w:rsidRPr="004D1487">
        <w:rPr>
          <w:b/>
          <w:color w:val="auto"/>
          <w:lang w:val="uk-UA"/>
        </w:rPr>
        <w:t>н</w:t>
      </w:r>
      <w:r w:rsidR="00D06E24" w:rsidRPr="004D1487">
        <w:rPr>
          <w:b/>
          <w:color w:val="auto"/>
          <w:lang w:val="uk-UA"/>
        </w:rPr>
        <w:t>.</w:t>
      </w:r>
      <w:r w:rsidRPr="004D1487">
        <w:rPr>
          <w:b/>
          <w:color w:val="auto"/>
          <w:lang w:val="uk-UA"/>
        </w:rPr>
        <w:t>р</w:t>
      </w:r>
      <w:r w:rsidR="00D06E24" w:rsidRPr="004D1487">
        <w:rPr>
          <w:b/>
          <w:color w:val="auto"/>
          <w:lang w:val="uk-UA"/>
        </w:rPr>
        <w:t>.</w:t>
      </w:r>
    </w:p>
    <w:p w:rsidR="00683087" w:rsidRPr="007904D9" w:rsidRDefault="00683087" w:rsidP="007904D9">
      <w:pPr>
        <w:contextualSpacing/>
        <w:rPr>
          <w:color w:val="auto"/>
          <w:lang w:val="uk-UA"/>
        </w:rPr>
      </w:pPr>
    </w:p>
    <w:tbl>
      <w:tblPr>
        <w:tblW w:w="0" w:type="auto"/>
        <w:tblLook w:val="0000"/>
      </w:tblPr>
      <w:tblGrid>
        <w:gridCol w:w="2328"/>
        <w:gridCol w:w="7809"/>
      </w:tblGrid>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Назва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E34F8E" w:rsidP="007904D9">
            <w:pPr>
              <w:contextualSpacing/>
              <w:jc w:val="both"/>
              <w:rPr>
                <w:color w:val="auto"/>
                <w:lang w:val="uk-UA"/>
              </w:rPr>
            </w:pPr>
            <w:proofErr w:type="spellStart"/>
            <w:r w:rsidRPr="007904D9">
              <w:t>Біохіміяпроцесузапалення</w:t>
            </w:r>
            <w:proofErr w:type="spellEnd"/>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color w:val="auto"/>
                <w:lang w:val="uk-UA"/>
              </w:rPr>
            </w:pPr>
            <w:r w:rsidRPr="007904D9">
              <w:rPr>
                <w:color w:val="auto"/>
                <w:lang w:val="uk-UA"/>
              </w:rPr>
              <w:t xml:space="preserve">вул. Грушевського 4, </w:t>
            </w:r>
            <w:r w:rsidR="0017744E" w:rsidRPr="007904D9">
              <w:rPr>
                <w:color w:val="auto"/>
                <w:lang w:val="uk-UA"/>
              </w:rPr>
              <w:t xml:space="preserve">79005 </w:t>
            </w:r>
            <w:r w:rsidRPr="007904D9">
              <w:rPr>
                <w:color w:val="auto"/>
                <w:lang w:val="uk-UA"/>
              </w:rPr>
              <w:t xml:space="preserve">Львів </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17744E" w:rsidP="007904D9">
            <w:pPr>
              <w:shd w:val="clear" w:color="auto" w:fill="FFFFFF"/>
              <w:contextualSpacing/>
              <w:textAlignment w:val="baseline"/>
              <w:rPr>
                <w:color w:val="auto"/>
                <w:lang w:val="uk-UA"/>
              </w:rPr>
            </w:pPr>
            <w:r w:rsidRPr="007904D9">
              <w:rPr>
                <w:color w:val="auto"/>
                <w:lang w:val="uk-UA"/>
              </w:rPr>
              <w:t>б</w:t>
            </w:r>
            <w:r w:rsidR="00683087" w:rsidRPr="007904D9">
              <w:rPr>
                <w:color w:val="auto"/>
                <w:lang w:val="uk-UA"/>
              </w:rPr>
              <w:t xml:space="preserve">іологічний факультет, кафедра </w:t>
            </w:r>
            <w:r w:rsidR="00E34F8E" w:rsidRPr="007904D9">
              <w:rPr>
                <w:color w:val="auto"/>
                <w:lang w:val="uk-UA"/>
              </w:rPr>
              <w:t>біохімії</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CA0934" w:rsidRPr="007904D9" w:rsidRDefault="00CA0934" w:rsidP="007904D9">
            <w:pPr>
              <w:contextualSpacing/>
              <w:jc w:val="both"/>
              <w:rPr>
                <w:lang w:val="uk-UA"/>
              </w:rPr>
            </w:pPr>
            <w:r w:rsidRPr="007904D9">
              <w:rPr>
                <w:color w:val="auto"/>
                <w:lang w:val="uk-UA"/>
              </w:rPr>
              <w:t>01 Освіта / Педагогіка</w:t>
            </w:r>
            <w:r w:rsidR="00683087" w:rsidRPr="007904D9">
              <w:rPr>
                <w:color w:val="auto"/>
                <w:lang w:val="uk-UA"/>
              </w:rPr>
              <w:t xml:space="preserve">, </w:t>
            </w:r>
            <w:r w:rsidRPr="007904D9">
              <w:rPr>
                <w:lang w:val="uk-UA"/>
              </w:rPr>
              <w:t xml:space="preserve">014 Середня освіта </w:t>
            </w:r>
          </w:p>
          <w:p w:rsidR="00683087" w:rsidRPr="007904D9" w:rsidRDefault="00CA0934" w:rsidP="007904D9">
            <w:pPr>
              <w:contextualSpacing/>
              <w:jc w:val="both"/>
              <w:rPr>
                <w:color w:val="auto"/>
                <w:lang w:val="uk-UA"/>
              </w:rPr>
            </w:pPr>
            <w:r w:rsidRPr="007904D9">
              <w:rPr>
                <w:lang w:val="uk-UA"/>
              </w:rPr>
              <w:t>(</w:t>
            </w:r>
            <w:r w:rsidR="009131F6" w:rsidRPr="007904D9">
              <w:rPr>
                <w:lang w:val="uk-UA"/>
              </w:rPr>
              <w:t xml:space="preserve">предметна </w:t>
            </w:r>
            <w:r w:rsidRPr="007904D9">
              <w:rPr>
                <w:lang w:val="uk-UA"/>
              </w:rPr>
              <w:t>спеціал</w:t>
            </w:r>
            <w:r w:rsidR="009131F6" w:rsidRPr="007904D9">
              <w:rPr>
                <w:lang w:val="uk-UA"/>
              </w:rPr>
              <w:t>ьність</w:t>
            </w:r>
            <w:r w:rsidRPr="007904D9">
              <w:rPr>
                <w:lang w:val="uk-UA"/>
              </w:rPr>
              <w:t xml:space="preserve"> 014.05 Біологія та здоров'я людини)</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eastAsia="uk-UA"/>
              </w:rPr>
            </w:pPr>
            <w:r w:rsidRPr="007904D9">
              <w:rPr>
                <w:b/>
                <w:color w:val="auto"/>
                <w:lang w:val="uk-UA"/>
              </w:rPr>
              <w:t>Викладачі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965294" w:rsidP="007904D9">
            <w:pPr>
              <w:contextualSpacing/>
              <w:jc w:val="both"/>
              <w:rPr>
                <w:color w:val="auto"/>
                <w:lang w:val="uk-UA"/>
              </w:rPr>
            </w:pPr>
            <w:r w:rsidRPr="007904D9">
              <w:rPr>
                <w:color w:val="auto"/>
                <w:lang w:val="uk-UA"/>
              </w:rPr>
              <w:t xml:space="preserve">доцент кафедри </w:t>
            </w:r>
            <w:r w:rsidR="00E34F8E" w:rsidRPr="007904D9">
              <w:rPr>
                <w:color w:val="auto"/>
                <w:lang w:val="uk-UA"/>
              </w:rPr>
              <w:t>біохімії</w:t>
            </w:r>
            <w:r w:rsidR="00674D46" w:rsidRPr="00674D46">
              <w:rPr>
                <w:color w:val="auto"/>
                <w:lang w:val="ru-RU"/>
              </w:rPr>
              <w:t xml:space="preserve"> </w:t>
            </w:r>
            <w:r w:rsidR="00D06E24" w:rsidRPr="007904D9">
              <w:rPr>
                <w:color w:val="auto"/>
                <w:lang w:val="uk-UA"/>
              </w:rPr>
              <w:t xml:space="preserve">к.б.н. </w:t>
            </w:r>
            <w:r w:rsidR="00E34F8E" w:rsidRPr="007904D9">
              <w:rPr>
                <w:color w:val="auto"/>
                <w:lang w:val="uk-UA"/>
              </w:rPr>
              <w:t>Сабадашка Марія Володимирівна</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eastAsia="uk-UA"/>
              </w:rPr>
            </w:pPr>
            <w:r w:rsidRPr="007904D9">
              <w:rPr>
                <w:b/>
                <w:color w:val="auto"/>
                <w:lang w:val="uk-UA"/>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6012C6" w:rsidRPr="007904D9" w:rsidRDefault="00E34F8E" w:rsidP="007904D9">
            <w:pPr>
              <w:contextualSpacing/>
              <w:jc w:val="both"/>
              <w:rPr>
                <w:color w:val="auto"/>
                <w:lang w:val="uk-UA"/>
              </w:rPr>
            </w:pPr>
            <w:proofErr w:type="spellStart"/>
            <w:r w:rsidRPr="007904D9">
              <w:t>mariya</w:t>
            </w:r>
            <w:proofErr w:type="spellEnd"/>
            <w:r w:rsidRPr="007904D9">
              <w:rPr>
                <w:lang w:val="uk-UA"/>
              </w:rPr>
              <w:t>.</w:t>
            </w:r>
            <w:proofErr w:type="spellStart"/>
            <w:r w:rsidRPr="007904D9">
              <w:t>sabadashka</w:t>
            </w:r>
            <w:proofErr w:type="spellEnd"/>
            <w:r w:rsidRPr="007904D9">
              <w:rPr>
                <w:lang w:val="uk-UA"/>
              </w:rPr>
              <w:t>@</w:t>
            </w:r>
            <w:proofErr w:type="spellStart"/>
            <w:r w:rsidRPr="007904D9">
              <w:t>lnu</w:t>
            </w:r>
            <w:proofErr w:type="spellEnd"/>
            <w:r w:rsidRPr="007904D9">
              <w:rPr>
                <w:lang w:val="uk-UA"/>
              </w:rPr>
              <w:t>.</w:t>
            </w:r>
            <w:proofErr w:type="spellStart"/>
            <w:r w:rsidRPr="007904D9">
              <w:t>edu</w:t>
            </w:r>
            <w:proofErr w:type="spellEnd"/>
            <w:r w:rsidRPr="007904D9">
              <w:rPr>
                <w:lang w:val="uk-UA"/>
              </w:rPr>
              <w:t>.</w:t>
            </w:r>
            <w:proofErr w:type="spellStart"/>
            <w:r w:rsidRPr="007904D9">
              <w:t>ua</w:t>
            </w:r>
            <w:proofErr w:type="spellEnd"/>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CA0934" w:rsidP="007904D9">
            <w:pPr>
              <w:contextualSpacing/>
              <w:jc w:val="both"/>
              <w:rPr>
                <w:color w:val="auto"/>
                <w:lang w:val="uk-UA"/>
              </w:rPr>
            </w:pPr>
            <w:r w:rsidRPr="007904D9">
              <w:rPr>
                <w:color w:val="auto"/>
                <w:lang w:val="uk-UA"/>
              </w:rPr>
              <w:t>щ</w:t>
            </w:r>
            <w:r w:rsidR="00BA3E6D" w:rsidRPr="007904D9">
              <w:rPr>
                <w:color w:val="auto"/>
                <w:lang w:val="uk-UA"/>
              </w:rPr>
              <w:t>осереди, 11:00</w:t>
            </w:r>
            <w:r w:rsidRPr="007904D9">
              <w:rPr>
                <w:color w:val="auto"/>
                <w:lang w:val="uk-UA"/>
              </w:rPr>
              <w:t>–</w:t>
            </w:r>
            <w:r w:rsidR="00BA3E6D" w:rsidRPr="007904D9">
              <w:rPr>
                <w:color w:val="auto"/>
                <w:lang w:val="uk-UA"/>
              </w:rPr>
              <w:t>12</w:t>
            </w:r>
            <w:r w:rsidR="00683087" w:rsidRPr="007904D9">
              <w:rPr>
                <w:color w:val="auto"/>
                <w:lang w:val="uk-UA"/>
              </w:rPr>
              <w:t xml:space="preserve">:00 год (вул. Грушевського 4, ауд. </w:t>
            </w:r>
            <w:r w:rsidR="007904D9" w:rsidRPr="007904D9">
              <w:rPr>
                <w:color w:val="auto"/>
                <w:lang w:val="uk-UA"/>
              </w:rPr>
              <w:t>319</w:t>
            </w:r>
            <w:r w:rsidR="00683087" w:rsidRPr="007904D9">
              <w:rPr>
                <w:color w:val="auto"/>
                <w:lang w:val="uk-UA"/>
              </w:rPr>
              <w:t>)</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lang w:val="uk-UA"/>
              </w:rPr>
              <w:t>Сторінка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4F45CE" w:rsidP="007904D9">
            <w:pPr>
              <w:contextualSpacing/>
              <w:jc w:val="both"/>
              <w:rPr>
                <w:color w:val="auto"/>
                <w:lang w:val="uk-UA"/>
              </w:rPr>
            </w:pPr>
            <w:r w:rsidRPr="007904D9">
              <w:rPr>
                <w:color w:val="auto"/>
                <w:lang w:val="uk-UA"/>
              </w:rPr>
              <w:t>http://bioweb.lnu.edu.ua/course/biokhimiia-protsesu-zapalennia</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Pr>
          <w:p w:rsidR="00AE0539" w:rsidRPr="007904D9" w:rsidRDefault="00683087" w:rsidP="007904D9">
            <w:pPr>
              <w:tabs>
                <w:tab w:val="num" w:pos="720"/>
              </w:tabs>
              <w:contextualSpacing/>
              <w:jc w:val="both"/>
              <w:rPr>
                <w:lang w:val="uk-UA"/>
              </w:rPr>
            </w:pPr>
            <w:r w:rsidRPr="007904D9">
              <w:rPr>
                <w:color w:val="auto"/>
                <w:lang w:val="uk-UA"/>
              </w:rPr>
              <w:t xml:space="preserve">Курс розроблено таким чином, щоб </w:t>
            </w:r>
            <w:r w:rsidR="00AE0539" w:rsidRPr="007904D9">
              <w:rPr>
                <w:color w:val="auto"/>
                <w:lang w:val="uk-UA"/>
              </w:rPr>
              <w:t xml:space="preserve">слухачі освоїли сучасні теоретичні знання на основі досягнень імунології та клінічної практики щодо процесу запалення на різних рівнях організації організму, </w:t>
            </w:r>
            <w:r w:rsidR="00AE0539" w:rsidRPr="007904D9">
              <w:rPr>
                <w:lang w:val="uk-UA"/>
              </w:rPr>
              <w:t>розуміння молекулярно-клітинних основ, еволюційного, патологічного і загально-біологічного аспектів цього процесу.</w:t>
            </w:r>
          </w:p>
        </w:tc>
      </w:tr>
      <w:tr w:rsidR="00683087" w:rsidRPr="004D1487"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color w:val="auto"/>
                <w:lang w:val="uk-UA"/>
              </w:rPr>
            </w:pPr>
            <w:r w:rsidRPr="007904D9">
              <w:rPr>
                <w:color w:val="auto"/>
                <w:lang w:val="uk-UA"/>
              </w:rPr>
              <w:t>Дисципліна «</w:t>
            </w:r>
            <w:r w:rsidR="00BE346C" w:rsidRPr="007904D9">
              <w:rPr>
                <w:color w:val="auto"/>
                <w:lang w:val="uk-UA"/>
              </w:rPr>
              <w:t>Біохімія процесу запалення</w:t>
            </w:r>
            <w:r w:rsidRPr="007904D9">
              <w:rPr>
                <w:color w:val="auto"/>
                <w:lang w:val="uk-UA"/>
              </w:rPr>
              <w:t xml:space="preserve">» є </w:t>
            </w:r>
            <w:r w:rsidR="00BE346C" w:rsidRPr="007904D9">
              <w:rPr>
                <w:color w:val="auto"/>
                <w:lang w:val="uk-UA"/>
              </w:rPr>
              <w:t>вибірково дисциплін</w:t>
            </w:r>
            <w:r w:rsidRPr="007904D9">
              <w:rPr>
                <w:color w:val="auto"/>
                <w:lang w:val="uk-UA"/>
              </w:rPr>
              <w:t xml:space="preserve">ою зі спеціальності 014 Середня </w:t>
            </w:r>
            <w:r w:rsidRPr="004D1487">
              <w:rPr>
                <w:color w:val="auto"/>
                <w:lang w:val="uk-UA"/>
              </w:rPr>
              <w:t>освіта для освітньої програми магістра, яка викладається в І</w:t>
            </w:r>
            <w:r w:rsidR="004D1487" w:rsidRPr="004D1487">
              <w:rPr>
                <w:color w:val="auto"/>
              </w:rPr>
              <w:t>I</w:t>
            </w:r>
            <w:r w:rsidR="00A763FE" w:rsidRPr="004D1487">
              <w:rPr>
                <w:color w:val="auto"/>
                <w:lang w:val="uk-UA"/>
              </w:rPr>
              <w:t>І</w:t>
            </w:r>
            <w:r w:rsidRPr="004D1487">
              <w:rPr>
                <w:color w:val="auto"/>
                <w:lang w:val="uk-UA"/>
              </w:rPr>
              <w:t xml:space="preserve"> семестрі</w:t>
            </w:r>
            <w:r w:rsidRPr="007904D9">
              <w:rPr>
                <w:color w:val="auto"/>
                <w:lang w:val="uk-UA"/>
              </w:rPr>
              <w:t xml:space="preserve"> в обсязі </w:t>
            </w:r>
            <w:r w:rsidR="00BE346C" w:rsidRPr="007904D9">
              <w:rPr>
                <w:color w:val="auto"/>
                <w:lang w:val="uk-UA"/>
              </w:rPr>
              <w:t>3</w:t>
            </w:r>
            <w:r w:rsidRPr="007904D9">
              <w:rPr>
                <w:color w:val="auto"/>
                <w:lang w:val="uk-UA"/>
              </w:rPr>
              <w:t xml:space="preserve"> кредитів (за Європейською Кредитно-Трансферною</w:t>
            </w:r>
            <w:r w:rsidR="009131F6" w:rsidRPr="007904D9">
              <w:rPr>
                <w:color w:val="auto"/>
                <w:lang w:val="uk-UA"/>
              </w:rPr>
              <w:t xml:space="preserve"> Системою</w:t>
            </w:r>
            <w:r w:rsidRPr="007904D9">
              <w:rPr>
                <w:color w:val="auto"/>
                <w:lang w:val="uk-UA"/>
              </w:rPr>
              <w:t>).</w:t>
            </w:r>
          </w:p>
          <w:p w:rsidR="00965294" w:rsidRPr="007904D9" w:rsidRDefault="00965294" w:rsidP="007904D9">
            <w:pPr>
              <w:jc w:val="both"/>
              <w:rPr>
                <w:lang w:val="uk-UA"/>
              </w:rPr>
            </w:pPr>
            <w:r w:rsidRPr="007904D9">
              <w:rPr>
                <w:lang w:val="uk-UA"/>
              </w:rPr>
              <w:t>Програма навчальної дисципліни складається з таких змістових модулів:</w:t>
            </w:r>
          </w:p>
          <w:p w:rsidR="00965294" w:rsidRPr="007904D9" w:rsidRDefault="00965294" w:rsidP="007904D9">
            <w:pPr>
              <w:ind w:left="532"/>
              <w:jc w:val="both"/>
              <w:rPr>
                <w:lang w:val="uk-UA"/>
              </w:rPr>
            </w:pPr>
            <w:r w:rsidRPr="007904D9">
              <w:rPr>
                <w:lang w:val="uk-UA"/>
              </w:rPr>
              <w:t xml:space="preserve">1. </w:t>
            </w:r>
            <w:r w:rsidR="00BE346C" w:rsidRPr="007904D9">
              <w:rPr>
                <w:lang w:val="uk-UA"/>
              </w:rPr>
              <w:t>Клітинні основи процесу запалення</w:t>
            </w:r>
            <w:r w:rsidR="009131F6" w:rsidRPr="007904D9">
              <w:rPr>
                <w:lang w:val="uk-UA"/>
              </w:rPr>
              <w:t>.</w:t>
            </w:r>
          </w:p>
          <w:p w:rsidR="00965294" w:rsidRPr="007904D9" w:rsidRDefault="00965294" w:rsidP="007904D9">
            <w:pPr>
              <w:ind w:left="532"/>
              <w:jc w:val="both"/>
              <w:rPr>
                <w:lang w:val="uk-UA"/>
              </w:rPr>
            </w:pPr>
            <w:r w:rsidRPr="007904D9">
              <w:rPr>
                <w:lang w:val="uk-UA"/>
              </w:rPr>
              <w:t xml:space="preserve">2. </w:t>
            </w:r>
            <w:r w:rsidR="00BE346C" w:rsidRPr="007904D9">
              <w:rPr>
                <w:lang w:val="uk-UA"/>
              </w:rPr>
              <w:t>Молекулярні основи процесу запалення</w:t>
            </w:r>
            <w:r w:rsidRPr="007904D9">
              <w:rPr>
                <w:lang w:val="uk-UA"/>
              </w:rPr>
              <w:t>.</w:t>
            </w:r>
          </w:p>
          <w:p w:rsidR="00BE346C" w:rsidRPr="007904D9" w:rsidRDefault="005250B6" w:rsidP="007904D9">
            <w:pPr>
              <w:ind w:firstLine="12"/>
              <w:jc w:val="both"/>
              <w:rPr>
                <w:lang w:val="uk-UA"/>
              </w:rPr>
            </w:pPr>
            <w:r w:rsidRPr="007904D9">
              <w:rPr>
                <w:lang w:val="uk-UA"/>
              </w:rPr>
              <w:t>У</w:t>
            </w:r>
            <w:r w:rsidR="00965294" w:rsidRPr="007904D9">
              <w:rPr>
                <w:lang w:val="uk-UA"/>
              </w:rPr>
              <w:t xml:space="preserve"> першому модулі розглядають </w:t>
            </w:r>
            <w:r w:rsidR="00BE346C" w:rsidRPr="007904D9">
              <w:rPr>
                <w:lang w:val="uk-UA"/>
              </w:rPr>
              <w:t>зміни клітинних популяцій та спектр медіаторів запалення на окремих стадіях цього процесу: альтерації, ексудації та проліферації. Наведено сучасні відомості про залучення лейкоцитів, моноцитів / макрофагів, лімфоцитів, тромбоцитів, ендотеліальних клітин і фібробластів у каскад запальних реа</w:t>
            </w:r>
            <w:r w:rsidR="008B11E5" w:rsidRPr="007904D9">
              <w:rPr>
                <w:lang w:val="uk-UA"/>
              </w:rPr>
              <w:t>кцій.</w:t>
            </w:r>
          </w:p>
          <w:p w:rsidR="00BE346C" w:rsidRPr="007904D9" w:rsidRDefault="00D2096F" w:rsidP="007904D9">
            <w:pPr>
              <w:ind w:firstLine="12"/>
              <w:jc w:val="both"/>
              <w:rPr>
                <w:color w:val="auto"/>
                <w:lang w:val="uk-UA"/>
              </w:rPr>
            </w:pPr>
            <w:r w:rsidRPr="007904D9">
              <w:rPr>
                <w:lang w:val="uk-UA"/>
              </w:rPr>
              <w:t xml:space="preserve">У другому модулі вивчають </w:t>
            </w:r>
            <w:r w:rsidR="00BE346C" w:rsidRPr="007904D9">
              <w:rPr>
                <w:color w:val="auto"/>
                <w:lang w:val="uk-UA"/>
              </w:rPr>
              <w:t>сучасн</w:t>
            </w:r>
            <w:r w:rsidR="008B11E5" w:rsidRPr="007904D9">
              <w:rPr>
                <w:color w:val="auto"/>
                <w:lang w:val="uk-UA"/>
              </w:rPr>
              <w:t xml:space="preserve">і відомості </w:t>
            </w:r>
            <w:r w:rsidR="00BE346C" w:rsidRPr="007904D9">
              <w:rPr>
                <w:color w:val="auto"/>
                <w:lang w:val="uk-UA"/>
              </w:rPr>
              <w:t>щодорізнихгрупмедіаторівзапалення,їх</w:t>
            </w:r>
            <w:r w:rsidR="008B11E5" w:rsidRPr="007904D9">
              <w:rPr>
                <w:color w:val="auto"/>
                <w:lang w:val="uk-UA"/>
              </w:rPr>
              <w:t xml:space="preserve">ньої </w:t>
            </w:r>
            <w:r w:rsidR="00BE346C" w:rsidRPr="007904D9">
              <w:rPr>
                <w:color w:val="auto"/>
                <w:lang w:val="uk-UA"/>
              </w:rPr>
              <w:t>роліуініціації,регуляції</w:t>
            </w:r>
            <w:r w:rsidR="008B11E5" w:rsidRPr="007904D9">
              <w:rPr>
                <w:color w:val="auto"/>
                <w:lang w:val="uk-UA"/>
              </w:rPr>
              <w:t xml:space="preserve"> перебігу </w:t>
            </w:r>
            <w:r w:rsidR="00BE346C" w:rsidRPr="007904D9">
              <w:rPr>
                <w:color w:val="auto"/>
                <w:lang w:val="uk-UA"/>
              </w:rPr>
              <w:t>тапригніченнізапалення,визначеннійогоетіології,патогенезу.</w:t>
            </w:r>
            <w:r w:rsidR="008B11E5" w:rsidRPr="007904D9">
              <w:rPr>
                <w:color w:val="auto"/>
                <w:lang w:val="uk-UA"/>
              </w:rPr>
              <w:t xml:space="preserve"> Характеризуються </w:t>
            </w:r>
            <w:r w:rsidR="00BE346C" w:rsidRPr="007904D9">
              <w:rPr>
                <w:color w:val="auto"/>
                <w:lang w:val="uk-UA"/>
              </w:rPr>
              <w:t>процесиреалізаціїефектівбіогенних</w:t>
            </w:r>
            <w:r w:rsidR="008B11E5" w:rsidRPr="007904D9">
              <w:rPr>
                <w:color w:val="auto"/>
                <w:lang w:val="uk-UA"/>
              </w:rPr>
              <w:t xml:space="preserve"> амінів, </w:t>
            </w:r>
            <w:r w:rsidR="00BE346C" w:rsidRPr="007904D9">
              <w:rPr>
                <w:color w:val="auto"/>
                <w:lang w:val="uk-UA"/>
              </w:rPr>
              <w:t>катіоннихбілків,компонентівсистемикомплементу,похід</w:t>
            </w:r>
            <w:r w:rsidR="008B11E5" w:rsidRPr="007904D9">
              <w:rPr>
                <w:color w:val="auto"/>
                <w:lang w:val="uk-UA"/>
              </w:rPr>
              <w:t xml:space="preserve">них </w:t>
            </w:r>
            <w:r w:rsidR="00BE346C" w:rsidRPr="007904D9">
              <w:rPr>
                <w:color w:val="auto"/>
                <w:lang w:val="uk-UA"/>
              </w:rPr>
              <w:t>арахідоновоїкислоти,інтерлейкінів,</w:t>
            </w:r>
            <w:r w:rsidR="008B11E5" w:rsidRPr="007904D9">
              <w:rPr>
                <w:color w:val="auto"/>
                <w:lang w:val="uk-UA"/>
              </w:rPr>
              <w:t xml:space="preserve"> інтерферонів, колоніє стимулюючих чинників, </w:t>
            </w:r>
            <w:r w:rsidR="00BE346C" w:rsidRPr="007904D9">
              <w:rPr>
                <w:color w:val="auto"/>
                <w:lang w:val="uk-UA"/>
              </w:rPr>
              <w:t>хе</w:t>
            </w:r>
            <w:r w:rsidR="008B11E5" w:rsidRPr="007904D9">
              <w:rPr>
                <w:color w:val="auto"/>
                <w:lang w:val="uk-UA"/>
              </w:rPr>
              <w:t xml:space="preserve">мокінів та ін. </w:t>
            </w:r>
            <w:r w:rsidR="00BE346C" w:rsidRPr="007904D9">
              <w:rPr>
                <w:color w:val="auto"/>
                <w:lang w:val="uk-UA"/>
              </w:rPr>
              <w:t>Приділеноувагутакожзначен</w:t>
            </w:r>
            <w:r w:rsidR="008B11E5" w:rsidRPr="007904D9">
              <w:rPr>
                <w:color w:val="auto"/>
                <w:lang w:val="uk-UA"/>
              </w:rPr>
              <w:t xml:space="preserve">ню </w:t>
            </w:r>
            <w:r w:rsidR="00BE346C" w:rsidRPr="007904D9">
              <w:rPr>
                <w:color w:val="auto"/>
                <w:lang w:val="uk-UA"/>
              </w:rPr>
              <w:t>процесузапаленнядляорганізму</w:t>
            </w:r>
            <w:r w:rsidR="008B11E5" w:rsidRPr="007904D9">
              <w:rPr>
                <w:color w:val="auto"/>
                <w:lang w:val="uk-UA"/>
              </w:rPr>
              <w:t xml:space="preserve"> людини, </w:t>
            </w:r>
            <w:r w:rsidR="00BE346C" w:rsidRPr="007904D9">
              <w:rPr>
                <w:color w:val="auto"/>
                <w:lang w:val="uk-UA"/>
              </w:rPr>
              <w:t>йогобіохімічнітаклінічніхарактеристики,особливостіперебігу</w:t>
            </w:r>
            <w:r w:rsidR="008B11E5" w:rsidRPr="007904D9">
              <w:rPr>
                <w:color w:val="auto"/>
                <w:lang w:val="uk-UA"/>
              </w:rPr>
              <w:t xml:space="preserve"> у </w:t>
            </w:r>
            <w:r w:rsidR="00BE346C" w:rsidRPr="007904D9">
              <w:rPr>
                <w:color w:val="auto"/>
                <w:lang w:val="uk-UA"/>
              </w:rPr>
              <w:t>разіпатологій.</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lang w:val="uk-UA"/>
              </w:rPr>
            </w:pPr>
            <w:r w:rsidRPr="007904D9">
              <w:rPr>
                <w:color w:val="auto"/>
                <w:lang w:val="uk-UA"/>
              </w:rPr>
              <w:t>Метою вивчення нормативної дисципліни «</w:t>
            </w:r>
            <w:r w:rsidR="008B11E5" w:rsidRPr="007904D9">
              <w:rPr>
                <w:color w:val="auto"/>
                <w:lang w:val="uk-UA"/>
              </w:rPr>
              <w:t>Біохімія процесу запалення</w:t>
            </w:r>
            <w:r w:rsidRPr="007904D9">
              <w:rPr>
                <w:color w:val="auto"/>
                <w:lang w:val="uk-UA"/>
              </w:rPr>
              <w:t xml:space="preserve">» є </w:t>
            </w:r>
            <w:r w:rsidR="00CA0934" w:rsidRPr="007904D9">
              <w:rPr>
                <w:color w:val="auto"/>
                <w:lang w:val="uk-UA"/>
              </w:rPr>
              <w:t>опанування</w:t>
            </w:r>
            <w:r w:rsidRPr="007904D9">
              <w:rPr>
                <w:color w:val="auto"/>
                <w:lang w:val="uk-UA"/>
              </w:rPr>
              <w:t xml:space="preserve"> студент</w:t>
            </w:r>
            <w:r w:rsidR="00CA0934" w:rsidRPr="007904D9">
              <w:rPr>
                <w:color w:val="auto"/>
                <w:lang w:val="uk-UA"/>
              </w:rPr>
              <w:t>ами</w:t>
            </w:r>
            <w:r w:rsidRPr="007904D9">
              <w:rPr>
                <w:bCs/>
                <w:iCs/>
                <w:lang w:val="uk-UA"/>
              </w:rPr>
              <w:t>основни</w:t>
            </w:r>
            <w:r w:rsidR="00CA0934" w:rsidRPr="007904D9">
              <w:rPr>
                <w:bCs/>
                <w:iCs/>
                <w:lang w:val="uk-UA"/>
              </w:rPr>
              <w:t>х</w:t>
            </w:r>
            <w:r w:rsidRPr="007904D9">
              <w:rPr>
                <w:bCs/>
                <w:iCs/>
                <w:lang w:val="uk-UA"/>
              </w:rPr>
              <w:t xml:space="preserve"> питан</w:t>
            </w:r>
            <w:r w:rsidR="00CA0934" w:rsidRPr="007904D9">
              <w:rPr>
                <w:bCs/>
                <w:iCs/>
                <w:lang w:val="uk-UA"/>
              </w:rPr>
              <w:t>ь</w:t>
            </w:r>
            <w:r w:rsidRPr="007904D9">
              <w:rPr>
                <w:bCs/>
                <w:iCs/>
                <w:lang w:val="uk-UA"/>
              </w:rPr>
              <w:t xml:space="preserve">, які стосуються </w:t>
            </w:r>
            <w:r w:rsidR="008B11E5" w:rsidRPr="007904D9">
              <w:rPr>
                <w:bCs/>
                <w:iCs/>
                <w:lang w:val="uk-UA"/>
              </w:rPr>
              <w:t>молекулярних і клітинних механізмів запалення, значення цього процесу у біології, медицині і патології</w:t>
            </w:r>
            <w:r w:rsidRPr="007904D9">
              <w:rPr>
                <w:lang w:val="uk-UA"/>
              </w:rPr>
              <w:t>.</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bCs/>
                <w:color w:val="auto"/>
                <w:lang w:val="uk-UA"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shd w:val="clear" w:color="auto" w:fill="FFFFFF"/>
              <w:contextualSpacing/>
              <w:jc w:val="both"/>
              <w:textAlignment w:val="baseline"/>
              <w:rPr>
                <w:color w:val="auto"/>
                <w:lang w:val="uk-UA" w:eastAsia="uk-UA"/>
              </w:rPr>
            </w:pPr>
            <w:r w:rsidRPr="007904D9">
              <w:rPr>
                <w:color w:val="auto"/>
                <w:lang w:val="uk-UA" w:eastAsia="uk-UA"/>
              </w:rPr>
              <w:t>Основна література:</w:t>
            </w:r>
          </w:p>
          <w:p w:rsidR="00F529EF" w:rsidRPr="007904D9" w:rsidRDefault="00956A33" w:rsidP="007904D9">
            <w:pPr>
              <w:pStyle w:val="a3"/>
              <w:numPr>
                <w:ilvl w:val="0"/>
                <w:numId w:val="9"/>
              </w:numPr>
              <w:shd w:val="clear" w:color="auto" w:fill="FFFFFF"/>
              <w:tabs>
                <w:tab w:val="clear" w:pos="1287"/>
                <w:tab w:val="left" w:pos="288"/>
                <w:tab w:val="left" w:pos="426"/>
                <w:tab w:val="left" w:pos="720"/>
                <w:tab w:val="left" w:pos="960"/>
                <w:tab w:val="num" w:pos="993"/>
              </w:tabs>
              <w:autoSpaceDE w:val="0"/>
              <w:autoSpaceDN w:val="0"/>
              <w:adjustRightInd w:val="0"/>
              <w:spacing w:after="0" w:line="240" w:lineRule="auto"/>
              <w:ind w:left="0" w:firstLine="0"/>
              <w:jc w:val="both"/>
              <w:textAlignment w:val="baseline"/>
              <w:rPr>
                <w:rFonts w:ascii="Times New Roman" w:hAnsi="Times New Roman" w:cs="Times New Roman"/>
                <w:sz w:val="24"/>
                <w:szCs w:val="24"/>
                <w:lang w:val="uk-UA" w:eastAsia="uk-UA"/>
              </w:rPr>
            </w:pPr>
            <w:r w:rsidRPr="007904D9">
              <w:rPr>
                <w:rFonts w:ascii="Times New Roman" w:hAnsi="Times New Roman" w:cs="Times New Roman"/>
                <w:sz w:val="24"/>
                <w:szCs w:val="24"/>
                <w:lang w:val="ru-RU" w:eastAsia="ru-RU"/>
              </w:rPr>
              <w:t xml:space="preserve">Функціональнабіохімія </w:t>
            </w:r>
            <w:proofErr w:type="gramStart"/>
            <w:r w:rsidRPr="007904D9">
              <w:rPr>
                <w:rFonts w:ascii="Times New Roman" w:hAnsi="Times New Roman" w:cs="Times New Roman"/>
                <w:sz w:val="24"/>
                <w:szCs w:val="24"/>
                <w:lang w:val="ru-RU" w:eastAsia="ru-RU"/>
              </w:rPr>
              <w:t>:п</w:t>
            </w:r>
            <w:proofErr w:type="gramEnd"/>
            <w:r w:rsidRPr="007904D9">
              <w:rPr>
                <w:rFonts w:ascii="Times New Roman" w:hAnsi="Times New Roman" w:cs="Times New Roman"/>
                <w:sz w:val="24"/>
                <w:szCs w:val="24"/>
                <w:lang w:val="ru-RU" w:eastAsia="ru-RU"/>
              </w:rPr>
              <w:t>ідручник : [для студ. вищ. навч. закл.] / [</w:t>
            </w:r>
            <w:r w:rsidRPr="007904D9">
              <w:rPr>
                <w:rFonts w:ascii="Times New Roman" w:hAnsi="Times New Roman" w:cs="Times New Roman"/>
                <w:i/>
                <w:sz w:val="24"/>
                <w:szCs w:val="24"/>
                <w:lang w:val="ru-RU" w:eastAsia="ru-RU"/>
              </w:rPr>
              <w:t>Н. О. Сибірна, Г. Я. Гачкова, І. В. Бродяк, К. А. Сибірна, М. Р. Хохла, М. В. Сабадашка</w:t>
            </w:r>
            <w:r w:rsidRPr="007904D9">
              <w:rPr>
                <w:rFonts w:ascii="Times New Roman" w:hAnsi="Times New Roman" w:cs="Times New Roman"/>
                <w:sz w:val="24"/>
                <w:szCs w:val="24"/>
                <w:lang w:val="ru-RU" w:eastAsia="ru-RU"/>
              </w:rPr>
              <w:t>]</w:t>
            </w:r>
            <w:proofErr w:type="gramStart"/>
            <w:r w:rsidRPr="007904D9">
              <w:rPr>
                <w:rFonts w:ascii="Times New Roman" w:hAnsi="Times New Roman" w:cs="Times New Roman"/>
                <w:sz w:val="24"/>
                <w:szCs w:val="24"/>
                <w:lang w:val="ru-RU" w:eastAsia="ru-RU"/>
              </w:rPr>
              <w:t xml:space="preserve"> ;</w:t>
            </w:r>
            <w:proofErr w:type="gramEnd"/>
            <w:r w:rsidRPr="007904D9">
              <w:rPr>
                <w:rFonts w:ascii="Times New Roman" w:hAnsi="Times New Roman" w:cs="Times New Roman"/>
                <w:sz w:val="24"/>
                <w:szCs w:val="24"/>
                <w:lang w:val="ru-RU" w:eastAsia="ru-RU"/>
              </w:rPr>
              <w:t xml:space="preserve"> за ред. проф. </w:t>
            </w:r>
            <w:r w:rsidR="00F529EF" w:rsidRPr="007904D9">
              <w:rPr>
                <w:rFonts w:ascii="Times New Roman" w:hAnsi="Times New Roman" w:cs="Times New Roman"/>
                <w:sz w:val="24"/>
                <w:szCs w:val="24"/>
                <w:lang w:val="ru-RU" w:eastAsia="ru-RU"/>
              </w:rPr>
              <w:t xml:space="preserve">Н. О. Сибірної. </w:t>
            </w:r>
            <w:r w:rsidRPr="007904D9">
              <w:rPr>
                <w:rFonts w:ascii="Times New Roman" w:hAnsi="Times New Roman" w:cs="Times New Roman"/>
                <w:sz w:val="24"/>
                <w:szCs w:val="24"/>
                <w:lang w:val="ru-RU" w:eastAsia="ru-RU"/>
              </w:rPr>
              <w:t xml:space="preserve">Львів : </w:t>
            </w:r>
            <w:r w:rsidR="00F529EF" w:rsidRPr="007904D9">
              <w:rPr>
                <w:rFonts w:ascii="Times New Roman" w:hAnsi="Times New Roman" w:cs="Times New Roman"/>
                <w:sz w:val="24"/>
                <w:szCs w:val="24"/>
                <w:lang w:val="ru-RU" w:eastAsia="ru-RU"/>
              </w:rPr>
              <w:t xml:space="preserve">ЛНУ іменіІвана Франка, 2018. </w:t>
            </w:r>
            <w:r w:rsidRPr="007904D9">
              <w:rPr>
                <w:rFonts w:ascii="Times New Roman" w:hAnsi="Times New Roman" w:cs="Times New Roman"/>
                <w:sz w:val="24"/>
                <w:szCs w:val="24"/>
                <w:lang w:val="ru-RU" w:eastAsia="ru-RU"/>
              </w:rPr>
              <w:t>644 с.</w:t>
            </w:r>
          </w:p>
          <w:p w:rsidR="00F529EF" w:rsidRPr="007904D9" w:rsidRDefault="00F529EF" w:rsidP="007904D9">
            <w:pPr>
              <w:pStyle w:val="a3"/>
              <w:numPr>
                <w:ilvl w:val="0"/>
                <w:numId w:val="9"/>
              </w:numPr>
              <w:shd w:val="clear" w:color="auto" w:fill="FFFFFF"/>
              <w:tabs>
                <w:tab w:val="clear" w:pos="1287"/>
                <w:tab w:val="left" w:pos="288"/>
                <w:tab w:val="left" w:pos="426"/>
                <w:tab w:val="left" w:pos="720"/>
                <w:tab w:val="left" w:pos="960"/>
                <w:tab w:val="num" w:pos="993"/>
              </w:tabs>
              <w:autoSpaceDE w:val="0"/>
              <w:autoSpaceDN w:val="0"/>
              <w:adjustRightInd w:val="0"/>
              <w:spacing w:after="0" w:line="240" w:lineRule="auto"/>
              <w:ind w:left="0" w:firstLine="0"/>
              <w:jc w:val="both"/>
              <w:textAlignment w:val="baseline"/>
              <w:rPr>
                <w:rFonts w:ascii="Times New Roman" w:hAnsi="Times New Roman" w:cs="Times New Roman"/>
                <w:sz w:val="24"/>
                <w:szCs w:val="24"/>
                <w:lang w:val="uk-UA" w:eastAsia="uk-UA"/>
              </w:rPr>
            </w:pPr>
            <w:r w:rsidRPr="007904D9">
              <w:rPr>
                <w:rFonts w:ascii="Times New Roman" w:eastAsia="NewtonC" w:hAnsi="Times New Roman" w:cs="Times New Roman"/>
                <w:i/>
                <w:sz w:val="24"/>
                <w:szCs w:val="24"/>
                <w:lang w:val="uk-UA" w:eastAsia="uk-UA"/>
              </w:rPr>
              <w:t xml:space="preserve">Березнякова А. І., Кузнецова В.М., Філімонова Н.І., Березнякова М.Є., ТищенкоІ.Ю. </w:t>
            </w:r>
            <w:r w:rsidRPr="007904D9">
              <w:rPr>
                <w:rFonts w:ascii="Times New Roman" w:hAnsi="Times New Roman" w:cs="Times New Roman"/>
                <w:bCs/>
                <w:sz w:val="24"/>
                <w:szCs w:val="24"/>
                <w:lang w:val="uk-UA" w:eastAsia="uk-UA"/>
              </w:rPr>
              <w:t xml:space="preserve">Патологічна </w:t>
            </w:r>
            <w:r w:rsidRPr="007904D9">
              <w:rPr>
                <w:rFonts w:ascii="Times New Roman" w:eastAsia="NewtonC" w:hAnsi="Times New Roman" w:cs="Times New Roman"/>
                <w:sz w:val="24"/>
                <w:szCs w:val="24"/>
                <w:lang w:val="uk-UA" w:eastAsia="uk-UA"/>
              </w:rPr>
              <w:t>фізіологія: Підруч. для студ. вищ. фармац. навч. закл. і фармац. ф-тіввищ. мед. навч. закладів. Х.: Вид-во НФаУ: Золоті сторінки, 2003. 424 с.</w:t>
            </w:r>
          </w:p>
          <w:p w:rsidR="00F529EF" w:rsidRPr="007904D9" w:rsidRDefault="00F529EF" w:rsidP="007904D9">
            <w:pPr>
              <w:numPr>
                <w:ilvl w:val="0"/>
                <w:numId w:val="9"/>
              </w:numPr>
              <w:tabs>
                <w:tab w:val="left" w:pos="426"/>
                <w:tab w:val="left" w:pos="720"/>
                <w:tab w:val="left" w:pos="960"/>
              </w:tabs>
              <w:ind w:left="0" w:firstLine="0"/>
              <w:jc w:val="both"/>
              <w:rPr>
                <w:lang w:val="ru-RU"/>
              </w:rPr>
            </w:pPr>
            <w:r w:rsidRPr="007904D9">
              <w:rPr>
                <w:i/>
                <w:lang w:val="uk-UA"/>
              </w:rPr>
              <w:t>Берзофски Д. А., Берковер А. Дж., Браун Э. Дж., Джойнер К. А. Фрэнк М. М., Хэнни К. С., Джиллис С., Грин М. И., Шаттен С., БромбергДж. С., Паркер Ч. В., КирнейДж. Ф., Шер И., Мэйдж М. Дж., Фэтмен С. Г., Фитч Ф. В.</w:t>
            </w:r>
            <w:r w:rsidRPr="007904D9">
              <w:rPr>
                <w:lang w:val="uk-UA"/>
              </w:rPr>
              <w:t xml:space="preserve">Иммунология: В 3-х т. Т. 3. </w:t>
            </w:r>
            <w:r w:rsidRPr="007904D9">
              <w:rPr>
                <w:lang w:val="ru-RU"/>
              </w:rPr>
              <w:t>Пер. с англ. / Под ред. У. Пола. М: Мир, 1987–1989. 360 с.</w:t>
            </w:r>
          </w:p>
          <w:p w:rsidR="00F529EF" w:rsidRPr="007904D9" w:rsidRDefault="00F529EF" w:rsidP="007904D9">
            <w:pPr>
              <w:numPr>
                <w:ilvl w:val="0"/>
                <w:numId w:val="9"/>
              </w:numPr>
              <w:tabs>
                <w:tab w:val="clear" w:pos="1287"/>
                <w:tab w:val="left" w:pos="426"/>
                <w:tab w:val="left" w:pos="720"/>
                <w:tab w:val="left" w:pos="960"/>
                <w:tab w:val="num" w:pos="993"/>
              </w:tabs>
              <w:autoSpaceDE w:val="0"/>
              <w:autoSpaceDN w:val="0"/>
              <w:adjustRightInd w:val="0"/>
              <w:ind w:left="0" w:firstLine="0"/>
              <w:jc w:val="both"/>
              <w:rPr>
                <w:lang w:val="ru-RU" w:eastAsia="uk-UA"/>
              </w:rPr>
            </w:pPr>
            <w:r w:rsidRPr="007904D9">
              <w:rPr>
                <w:i/>
                <w:lang w:val="ru-RU" w:eastAsia="uk-UA"/>
              </w:rPr>
              <w:t>Драннік Г.М., Прилуцький О.С., Бажора Ю.І., Кресюн Н.В., Годзієва І.М., Чоп`як В.В., Мазепа М.А., Казимирчук В.Є., Коваль О.А.</w:t>
            </w:r>
            <w:r w:rsidRPr="007904D9">
              <w:rPr>
                <w:bCs/>
                <w:lang w:val="ru-RU"/>
              </w:rPr>
              <w:t>Клінічнаімунолог</w:t>
            </w:r>
            <w:r w:rsidRPr="007904D9">
              <w:rPr>
                <w:bCs/>
                <w:lang w:val="uk-UA"/>
              </w:rPr>
              <w:t>і</w:t>
            </w:r>
            <w:r w:rsidRPr="007904D9">
              <w:rPr>
                <w:bCs/>
                <w:lang w:val="ru-RU"/>
              </w:rPr>
              <w:t>я та алергологія:</w:t>
            </w:r>
            <w:r w:rsidRPr="007904D9">
              <w:rPr>
                <w:lang w:val="ru-RU" w:eastAsia="uk-UA"/>
              </w:rPr>
              <w:t>Підручник / за ред. проф. Дранніка Г.М. К.: Здоров`я, 2006. 888 с.</w:t>
            </w:r>
          </w:p>
          <w:p w:rsidR="00F529EF" w:rsidRPr="007904D9" w:rsidRDefault="00F529EF" w:rsidP="007904D9">
            <w:pPr>
              <w:numPr>
                <w:ilvl w:val="0"/>
                <w:numId w:val="9"/>
              </w:numPr>
              <w:tabs>
                <w:tab w:val="left" w:pos="426"/>
                <w:tab w:val="left" w:pos="720"/>
                <w:tab w:val="left" w:pos="960"/>
              </w:tabs>
              <w:ind w:left="0" w:firstLine="0"/>
              <w:jc w:val="both"/>
              <w:rPr>
                <w:lang w:val="ru-RU"/>
              </w:rPr>
            </w:pPr>
            <w:r w:rsidRPr="007904D9">
              <w:rPr>
                <w:bCs/>
                <w:i/>
                <w:lang w:val="ru-RU"/>
              </w:rPr>
              <w:t>Регеда М.С., Бойчук Т.С., Бондаренко Ю.І., Регеда М.М.</w:t>
            </w:r>
            <w:r w:rsidRPr="007904D9">
              <w:rPr>
                <w:lang w:val="ru-RU"/>
              </w:rPr>
              <w:t>Запалення – типовийпатологічнийпроцес. Вид.друге, доп. та перер. Львів, 2013. 148 с.</w:t>
            </w:r>
          </w:p>
          <w:p w:rsidR="00F529EF" w:rsidRPr="007904D9" w:rsidRDefault="00F529EF" w:rsidP="007904D9">
            <w:pPr>
              <w:numPr>
                <w:ilvl w:val="0"/>
                <w:numId w:val="9"/>
              </w:numPr>
              <w:tabs>
                <w:tab w:val="left" w:pos="426"/>
                <w:tab w:val="left" w:pos="720"/>
                <w:tab w:val="left" w:pos="960"/>
              </w:tabs>
              <w:ind w:left="0" w:firstLine="0"/>
              <w:jc w:val="both"/>
            </w:pPr>
            <w:r w:rsidRPr="007904D9">
              <w:rPr>
                <w:i/>
                <w:lang w:val="ru-RU"/>
              </w:rPr>
              <w:t>Ройт А., Бростофф Дж., Мейл Д.</w:t>
            </w:r>
            <w:r w:rsidRPr="007904D9">
              <w:rPr>
                <w:lang w:val="ru-RU"/>
              </w:rPr>
              <w:t xml:space="preserve"> Иммунология. Пер. с англ. М.: Мир, 2000. </w:t>
            </w:r>
            <w:r w:rsidRPr="007904D9">
              <w:t>529с.</w:t>
            </w:r>
          </w:p>
          <w:p w:rsidR="00F529EF" w:rsidRPr="007904D9" w:rsidRDefault="00F529EF" w:rsidP="007904D9">
            <w:pPr>
              <w:numPr>
                <w:ilvl w:val="0"/>
                <w:numId w:val="9"/>
              </w:numPr>
              <w:tabs>
                <w:tab w:val="left" w:pos="426"/>
                <w:tab w:val="left" w:pos="720"/>
                <w:tab w:val="left" w:pos="960"/>
              </w:tabs>
              <w:ind w:left="0" w:firstLine="0"/>
              <w:jc w:val="both"/>
              <w:rPr>
                <w:lang w:eastAsia="uk-UA"/>
              </w:rPr>
            </w:pPr>
            <w:r w:rsidRPr="007904D9">
              <w:rPr>
                <w:i/>
                <w:lang w:val="ru-RU" w:eastAsia="uk-UA"/>
              </w:rPr>
              <w:t>Серов В.В., Пауков В.С.</w:t>
            </w:r>
            <w:r w:rsidRPr="007904D9">
              <w:rPr>
                <w:lang w:val="ru-RU" w:eastAsia="uk-UA"/>
              </w:rPr>
              <w:t xml:space="preserve"> Воспаление. Руководство для врачей. М. Медицина, 1995. </w:t>
            </w:r>
            <w:r w:rsidRPr="007904D9">
              <w:rPr>
                <w:lang w:eastAsia="uk-UA"/>
              </w:rPr>
              <w:t>640 с.</w:t>
            </w:r>
          </w:p>
          <w:p w:rsidR="00F529EF" w:rsidRPr="007904D9" w:rsidRDefault="00F529EF" w:rsidP="007904D9">
            <w:pPr>
              <w:numPr>
                <w:ilvl w:val="0"/>
                <w:numId w:val="9"/>
              </w:numPr>
              <w:tabs>
                <w:tab w:val="left" w:pos="426"/>
                <w:tab w:val="left" w:pos="960"/>
              </w:tabs>
              <w:autoSpaceDE w:val="0"/>
              <w:autoSpaceDN w:val="0"/>
              <w:adjustRightInd w:val="0"/>
              <w:ind w:left="0" w:firstLine="0"/>
              <w:jc w:val="both"/>
              <w:rPr>
                <w:lang w:eastAsia="uk-UA"/>
              </w:rPr>
            </w:pPr>
            <w:r w:rsidRPr="007904D9">
              <w:rPr>
                <w:rFonts w:eastAsia="TimesNewRoman"/>
                <w:i/>
                <w:lang w:val="ru-RU" w:eastAsia="uk-UA"/>
              </w:rPr>
              <w:t>Чеснокова Н.П., Невважай Т.А., Морозова О.Л., Моррисон В.В., Барсуков В.Ю.</w:t>
            </w:r>
            <w:r w:rsidRPr="007904D9">
              <w:rPr>
                <w:lang w:val="ru-RU" w:eastAsia="uk-UA"/>
              </w:rPr>
              <w:t xml:space="preserve">Воспаление: этиология, патогенез, патогенетическое обоснование принципов терапии. Учебно-методический комплекс по дисциплине «Общая патология», «Патология». </w:t>
            </w:r>
            <w:r w:rsidRPr="007904D9">
              <w:rPr>
                <w:rFonts w:eastAsia="TimesNewRoman"/>
                <w:lang w:val="ru-RU" w:eastAsia="uk-UA"/>
              </w:rPr>
              <w:t xml:space="preserve">Издательство Саратовского медицинского университета, 2008. </w:t>
            </w:r>
            <w:r w:rsidRPr="007904D9">
              <w:rPr>
                <w:rFonts w:eastAsia="TimesNewRoman"/>
                <w:lang w:eastAsia="uk-UA"/>
              </w:rPr>
              <w:t>120 c.</w:t>
            </w:r>
          </w:p>
          <w:p w:rsidR="00F529EF" w:rsidRPr="007904D9" w:rsidRDefault="00F529EF" w:rsidP="007904D9">
            <w:pPr>
              <w:numPr>
                <w:ilvl w:val="0"/>
                <w:numId w:val="9"/>
              </w:numPr>
              <w:tabs>
                <w:tab w:val="clear" w:pos="1287"/>
                <w:tab w:val="left" w:pos="426"/>
                <w:tab w:val="left" w:pos="720"/>
                <w:tab w:val="left" w:pos="960"/>
                <w:tab w:val="num" w:pos="993"/>
              </w:tabs>
              <w:autoSpaceDE w:val="0"/>
              <w:autoSpaceDN w:val="0"/>
              <w:adjustRightInd w:val="0"/>
              <w:ind w:left="0" w:firstLine="0"/>
              <w:jc w:val="both"/>
              <w:rPr>
                <w:lang w:eastAsia="uk-UA"/>
              </w:rPr>
            </w:pPr>
            <w:r w:rsidRPr="007904D9">
              <w:rPr>
                <w:i/>
                <w:lang w:val="ru-RU" w:eastAsia="uk-UA"/>
              </w:rPr>
              <w:t>Ткаченко Б.И.</w:t>
            </w:r>
            <w:r w:rsidRPr="007904D9">
              <w:rPr>
                <w:lang w:val="ru-RU" w:eastAsia="uk-UA"/>
              </w:rPr>
              <w:t xml:space="preserve"> Нормальная физиология человека. </w:t>
            </w:r>
            <w:r w:rsidRPr="007904D9">
              <w:rPr>
                <w:lang w:eastAsia="uk-UA"/>
              </w:rPr>
              <w:t xml:space="preserve">М.: </w:t>
            </w:r>
            <w:proofErr w:type="spellStart"/>
            <w:r w:rsidRPr="007904D9">
              <w:rPr>
                <w:lang w:eastAsia="uk-UA"/>
              </w:rPr>
              <w:t>Медицина</w:t>
            </w:r>
            <w:proofErr w:type="spellEnd"/>
            <w:r w:rsidRPr="007904D9">
              <w:rPr>
                <w:lang w:eastAsia="uk-UA"/>
              </w:rPr>
              <w:t>, 2005. 928 с.</w:t>
            </w:r>
          </w:p>
          <w:p w:rsidR="00F529EF" w:rsidRPr="007904D9" w:rsidRDefault="00F529EF" w:rsidP="007904D9">
            <w:pPr>
              <w:numPr>
                <w:ilvl w:val="0"/>
                <w:numId w:val="9"/>
              </w:numPr>
              <w:tabs>
                <w:tab w:val="left" w:pos="426"/>
                <w:tab w:val="left" w:pos="720"/>
                <w:tab w:val="left" w:pos="960"/>
              </w:tabs>
              <w:autoSpaceDE w:val="0"/>
              <w:autoSpaceDN w:val="0"/>
              <w:adjustRightInd w:val="0"/>
              <w:ind w:left="0" w:firstLine="0"/>
              <w:jc w:val="both"/>
            </w:pPr>
            <w:r w:rsidRPr="007904D9">
              <w:rPr>
                <w:i/>
                <w:lang w:val="ru-RU"/>
              </w:rPr>
              <w:t>Ярилин А.А.</w:t>
            </w:r>
            <w:r w:rsidRPr="007904D9">
              <w:rPr>
                <w:lang w:val="ru-RU"/>
              </w:rPr>
              <w:t xml:space="preserve">Имунология: ученик. </w:t>
            </w:r>
            <w:r w:rsidRPr="007904D9">
              <w:t>М.: ГЭОТАР-</w:t>
            </w:r>
            <w:proofErr w:type="spellStart"/>
            <w:r w:rsidRPr="007904D9">
              <w:t>Медиа</w:t>
            </w:r>
            <w:proofErr w:type="spellEnd"/>
            <w:r w:rsidRPr="007904D9">
              <w:t>, 2010. 752 с.</w:t>
            </w:r>
          </w:p>
          <w:p w:rsidR="00F529EF" w:rsidRPr="007904D9" w:rsidRDefault="00F529EF" w:rsidP="007904D9">
            <w:pPr>
              <w:numPr>
                <w:ilvl w:val="0"/>
                <w:numId w:val="9"/>
              </w:numPr>
              <w:tabs>
                <w:tab w:val="clear" w:pos="1287"/>
                <w:tab w:val="left" w:pos="426"/>
                <w:tab w:val="left" w:pos="960"/>
                <w:tab w:val="num" w:pos="993"/>
              </w:tabs>
              <w:autoSpaceDE w:val="0"/>
              <w:autoSpaceDN w:val="0"/>
              <w:adjustRightInd w:val="0"/>
              <w:ind w:left="0" w:firstLine="0"/>
              <w:jc w:val="both"/>
              <w:rPr>
                <w:lang w:eastAsia="uk-UA"/>
              </w:rPr>
            </w:pPr>
            <w:r w:rsidRPr="007904D9">
              <w:rPr>
                <w:i/>
                <w:lang w:eastAsia="uk-UA"/>
              </w:rPr>
              <w:t xml:space="preserve">Abbas A.K., </w:t>
            </w:r>
            <w:proofErr w:type="spellStart"/>
            <w:r w:rsidRPr="007904D9">
              <w:rPr>
                <w:i/>
                <w:lang w:eastAsia="uk-UA"/>
              </w:rPr>
              <w:t>Lichtman</w:t>
            </w:r>
            <w:proofErr w:type="spellEnd"/>
            <w:r w:rsidRPr="007904D9">
              <w:rPr>
                <w:i/>
                <w:lang w:eastAsia="uk-UA"/>
              </w:rPr>
              <w:t xml:space="preserve"> A.H.</w:t>
            </w:r>
            <w:r w:rsidRPr="007904D9">
              <w:rPr>
                <w:lang w:eastAsia="uk-UA"/>
              </w:rPr>
              <w:t xml:space="preserve"> Basic immunology: functions and disorders of the immune system / Second ed. Elsevier Health Sciences, 2004. 323 p.</w:t>
            </w:r>
          </w:p>
          <w:p w:rsidR="00F529EF" w:rsidRPr="007904D9" w:rsidRDefault="00F529EF" w:rsidP="007904D9">
            <w:pPr>
              <w:numPr>
                <w:ilvl w:val="0"/>
                <w:numId w:val="9"/>
              </w:numPr>
              <w:tabs>
                <w:tab w:val="clear" w:pos="1287"/>
                <w:tab w:val="left" w:pos="426"/>
                <w:tab w:val="left" w:pos="960"/>
                <w:tab w:val="num" w:pos="993"/>
              </w:tabs>
              <w:autoSpaceDE w:val="0"/>
              <w:autoSpaceDN w:val="0"/>
              <w:adjustRightInd w:val="0"/>
              <w:ind w:left="0" w:firstLine="0"/>
              <w:jc w:val="both"/>
              <w:rPr>
                <w:lang w:eastAsia="uk-UA"/>
              </w:rPr>
            </w:pPr>
            <w:r w:rsidRPr="007904D9">
              <w:rPr>
                <w:i/>
                <w:lang w:eastAsia="uk-UA"/>
              </w:rPr>
              <w:t>Wood P.</w:t>
            </w:r>
            <w:r w:rsidRPr="007904D9">
              <w:rPr>
                <w:lang w:eastAsia="uk-UA"/>
              </w:rPr>
              <w:t xml:space="preserve"> Understanding Immunology. Second ed. / </w:t>
            </w:r>
            <w:r w:rsidRPr="007904D9">
              <w:rPr>
                <w:bCs/>
                <w:lang w:eastAsia="uk-UA"/>
              </w:rPr>
              <w:t>Pearson Education Limited, 2006. 315 p.</w:t>
            </w:r>
          </w:p>
          <w:p w:rsidR="00956A33" w:rsidRPr="007904D9" w:rsidRDefault="00956A33" w:rsidP="007904D9">
            <w:pPr>
              <w:shd w:val="clear" w:color="auto" w:fill="FFFFFF"/>
              <w:contextualSpacing/>
              <w:jc w:val="both"/>
              <w:textAlignment w:val="baseline"/>
              <w:rPr>
                <w:color w:val="auto"/>
                <w:lang w:val="uk-UA" w:eastAsia="uk-UA"/>
              </w:rPr>
            </w:pPr>
          </w:p>
          <w:p w:rsidR="00F529EF" w:rsidRPr="007904D9" w:rsidRDefault="00F529EF" w:rsidP="007904D9">
            <w:pPr>
              <w:shd w:val="clear" w:color="auto" w:fill="FFFFFF"/>
              <w:jc w:val="both"/>
              <w:textAlignment w:val="baseline"/>
              <w:rPr>
                <w:color w:val="auto"/>
                <w:lang w:val="uk-UA" w:eastAsia="uk-UA"/>
              </w:rPr>
            </w:pPr>
            <w:r w:rsidRPr="007904D9">
              <w:rPr>
                <w:color w:val="auto"/>
                <w:lang w:val="uk-UA" w:eastAsia="uk-UA"/>
              </w:rPr>
              <w:t>Додаткова література:</w:t>
            </w:r>
          </w:p>
          <w:p w:rsidR="008B11E5" w:rsidRPr="007904D9" w:rsidRDefault="008B11E5" w:rsidP="007904D9">
            <w:pPr>
              <w:numPr>
                <w:ilvl w:val="0"/>
                <w:numId w:val="11"/>
              </w:numPr>
              <w:tabs>
                <w:tab w:val="clear" w:pos="1287"/>
                <w:tab w:val="left" w:pos="426"/>
                <w:tab w:val="left" w:pos="720"/>
                <w:tab w:val="num" w:pos="840"/>
                <w:tab w:val="left" w:pos="960"/>
              </w:tabs>
              <w:autoSpaceDE w:val="0"/>
              <w:autoSpaceDN w:val="0"/>
              <w:adjustRightInd w:val="0"/>
              <w:ind w:left="0" w:firstLine="0"/>
              <w:jc w:val="both"/>
            </w:pPr>
            <w:r w:rsidRPr="007904D9">
              <w:rPr>
                <w:bCs/>
                <w:lang w:val="ru-RU" w:eastAsia="uk-UA"/>
              </w:rPr>
              <w:t>Основиглікобіології</w:t>
            </w:r>
            <w:proofErr w:type="gramStart"/>
            <w:r w:rsidRPr="007904D9">
              <w:rPr>
                <w:lang w:val="ru-RU" w:eastAsia="uk-UA"/>
              </w:rPr>
              <w:t>:м</w:t>
            </w:r>
            <w:proofErr w:type="gramEnd"/>
            <w:r w:rsidRPr="007904D9">
              <w:rPr>
                <w:lang w:val="ru-RU" w:eastAsia="uk-UA"/>
              </w:rPr>
              <w:t xml:space="preserve">онографія. За ред. проф. </w:t>
            </w:r>
            <w:r w:rsidRPr="007904D9">
              <w:rPr>
                <w:i/>
                <w:lang w:val="ru-RU" w:eastAsia="uk-UA"/>
              </w:rPr>
              <w:t>Н.О. Сибірної</w:t>
            </w:r>
            <w:r w:rsidRPr="007904D9">
              <w:rPr>
                <w:lang w:val="ru-RU" w:eastAsia="uk-UA"/>
              </w:rPr>
              <w:t xml:space="preserve">. – Львів : ЛНУ іменіІвана Франка, 2013. </w:t>
            </w:r>
            <w:r w:rsidRPr="007904D9">
              <w:rPr>
                <w:lang w:eastAsia="uk-UA"/>
              </w:rPr>
              <w:t xml:space="preserve">300 с. </w:t>
            </w:r>
          </w:p>
          <w:p w:rsidR="008B11E5" w:rsidRPr="007904D9" w:rsidRDefault="008B11E5" w:rsidP="007904D9">
            <w:pPr>
              <w:numPr>
                <w:ilvl w:val="0"/>
                <w:numId w:val="11"/>
              </w:numPr>
              <w:tabs>
                <w:tab w:val="clear" w:pos="1287"/>
                <w:tab w:val="left" w:pos="426"/>
                <w:tab w:val="left" w:pos="720"/>
                <w:tab w:val="num" w:pos="840"/>
                <w:tab w:val="left" w:pos="960"/>
              </w:tabs>
              <w:autoSpaceDE w:val="0"/>
              <w:autoSpaceDN w:val="0"/>
              <w:adjustRightInd w:val="0"/>
              <w:ind w:left="0" w:firstLine="0"/>
              <w:jc w:val="both"/>
            </w:pPr>
            <w:proofErr w:type="spellStart"/>
            <w:r w:rsidRPr="007904D9">
              <w:rPr>
                <w:i/>
                <w:lang w:eastAsia="uk-UA"/>
              </w:rPr>
              <w:t>Сибірна</w:t>
            </w:r>
            <w:proofErr w:type="spellEnd"/>
            <w:r w:rsidRPr="007904D9">
              <w:rPr>
                <w:i/>
                <w:lang w:eastAsia="uk-UA"/>
              </w:rPr>
              <w:t xml:space="preserve"> Н.О., </w:t>
            </w:r>
            <w:proofErr w:type="spellStart"/>
            <w:r w:rsidRPr="007904D9">
              <w:rPr>
                <w:i/>
                <w:lang w:eastAsia="uk-UA"/>
              </w:rPr>
              <w:t>Гончар</w:t>
            </w:r>
            <w:proofErr w:type="spellEnd"/>
            <w:r w:rsidRPr="007904D9">
              <w:rPr>
                <w:i/>
                <w:lang w:eastAsia="uk-UA"/>
              </w:rPr>
              <w:t xml:space="preserve"> М.В., </w:t>
            </w:r>
            <w:proofErr w:type="spellStart"/>
            <w:r w:rsidRPr="007904D9">
              <w:rPr>
                <w:i/>
                <w:lang w:eastAsia="uk-UA"/>
              </w:rPr>
              <w:t>Бродяе</w:t>
            </w:r>
            <w:proofErr w:type="spellEnd"/>
            <w:r w:rsidRPr="007904D9">
              <w:rPr>
                <w:i/>
                <w:lang w:eastAsia="uk-UA"/>
              </w:rPr>
              <w:t xml:space="preserve"> І.В., </w:t>
            </w:r>
            <w:proofErr w:type="spellStart"/>
            <w:r w:rsidRPr="007904D9">
              <w:rPr>
                <w:i/>
                <w:lang w:eastAsia="uk-UA"/>
              </w:rPr>
              <w:t>Стасик</w:t>
            </w:r>
            <w:proofErr w:type="spellEnd"/>
            <w:r w:rsidRPr="007904D9">
              <w:rPr>
                <w:i/>
                <w:lang w:eastAsia="uk-UA"/>
              </w:rPr>
              <w:t xml:space="preserve"> О.Г., </w:t>
            </w:r>
            <w:proofErr w:type="spellStart"/>
            <w:r w:rsidRPr="007904D9">
              <w:rPr>
                <w:i/>
                <w:lang w:eastAsia="uk-UA"/>
              </w:rPr>
              <w:t>Барська</w:t>
            </w:r>
            <w:proofErr w:type="spellEnd"/>
            <w:r w:rsidRPr="007904D9">
              <w:rPr>
                <w:i/>
                <w:lang w:eastAsia="uk-UA"/>
              </w:rPr>
              <w:t xml:space="preserve"> М.Л. </w:t>
            </w:r>
            <w:proofErr w:type="spellStart"/>
            <w:r w:rsidRPr="007904D9">
              <w:rPr>
                <w:lang w:eastAsia="uk-UA"/>
              </w:rPr>
              <w:t>Хіміябілка</w:t>
            </w:r>
            <w:proofErr w:type="spellEnd"/>
            <w:r w:rsidRPr="007904D9">
              <w:rPr>
                <w:lang w:eastAsia="uk-UA"/>
              </w:rPr>
              <w:t xml:space="preserve">: </w:t>
            </w:r>
            <w:proofErr w:type="spellStart"/>
            <w:r w:rsidRPr="007904D9">
              <w:rPr>
                <w:lang w:eastAsia="uk-UA"/>
              </w:rPr>
              <w:t>підручник</w:t>
            </w:r>
            <w:proofErr w:type="spellEnd"/>
            <w:r w:rsidRPr="007904D9">
              <w:rPr>
                <w:lang w:eastAsia="uk-UA"/>
              </w:rPr>
              <w:t>: [</w:t>
            </w:r>
            <w:proofErr w:type="spellStart"/>
            <w:r w:rsidRPr="007904D9">
              <w:rPr>
                <w:lang w:eastAsia="uk-UA"/>
              </w:rPr>
              <w:t>длястуд</w:t>
            </w:r>
            <w:proofErr w:type="spellEnd"/>
            <w:r w:rsidRPr="007904D9">
              <w:rPr>
                <w:lang w:eastAsia="uk-UA"/>
              </w:rPr>
              <w:t xml:space="preserve">. </w:t>
            </w:r>
            <w:proofErr w:type="spellStart"/>
            <w:r w:rsidRPr="007904D9">
              <w:rPr>
                <w:lang w:eastAsia="uk-UA"/>
              </w:rPr>
              <w:t>вищ</w:t>
            </w:r>
            <w:proofErr w:type="spellEnd"/>
            <w:r w:rsidRPr="007904D9">
              <w:rPr>
                <w:lang w:eastAsia="uk-UA"/>
              </w:rPr>
              <w:t xml:space="preserve">. </w:t>
            </w:r>
            <w:proofErr w:type="spellStart"/>
            <w:r w:rsidRPr="007904D9">
              <w:rPr>
                <w:lang w:eastAsia="uk-UA"/>
              </w:rPr>
              <w:t>навч</w:t>
            </w:r>
            <w:proofErr w:type="spellEnd"/>
            <w:r w:rsidRPr="007904D9">
              <w:rPr>
                <w:lang w:eastAsia="uk-UA"/>
              </w:rPr>
              <w:t xml:space="preserve">. </w:t>
            </w:r>
            <w:proofErr w:type="spellStart"/>
            <w:r w:rsidRPr="007904D9">
              <w:rPr>
                <w:lang w:eastAsia="uk-UA"/>
              </w:rPr>
              <w:t>закл</w:t>
            </w:r>
            <w:proofErr w:type="spellEnd"/>
            <w:r w:rsidRPr="007904D9">
              <w:rPr>
                <w:lang w:eastAsia="uk-UA"/>
              </w:rPr>
              <w:t xml:space="preserve">.] / </w:t>
            </w:r>
            <w:proofErr w:type="spellStart"/>
            <w:r w:rsidRPr="007904D9">
              <w:rPr>
                <w:lang w:eastAsia="uk-UA"/>
              </w:rPr>
              <w:t>заред</w:t>
            </w:r>
            <w:proofErr w:type="spellEnd"/>
            <w:r w:rsidRPr="007904D9">
              <w:rPr>
                <w:lang w:eastAsia="uk-UA"/>
              </w:rPr>
              <w:t xml:space="preserve">. </w:t>
            </w:r>
            <w:proofErr w:type="spellStart"/>
            <w:r w:rsidRPr="007904D9">
              <w:rPr>
                <w:lang w:eastAsia="uk-UA"/>
              </w:rPr>
              <w:t>проф</w:t>
            </w:r>
            <w:proofErr w:type="spellEnd"/>
            <w:r w:rsidRPr="007904D9">
              <w:rPr>
                <w:lang w:eastAsia="uk-UA"/>
              </w:rPr>
              <w:t xml:space="preserve">. Н.О. </w:t>
            </w:r>
            <w:proofErr w:type="spellStart"/>
            <w:r w:rsidRPr="007904D9">
              <w:rPr>
                <w:lang w:eastAsia="uk-UA"/>
              </w:rPr>
              <w:t>Сибірної</w:t>
            </w:r>
            <w:proofErr w:type="spellEnd"/>
            <w:r w:rsidRPr="007904D9">
              <w:rPr>
                <w:lang w:eastAsia="uk-UA"/>
              </w:rPr>
              <w:t xml:space="preserve">. </w:t>
            </w:r>
            <w:r w:rsidRPr="007904D9">
              <w:t xml:space="preserve">– </w:t>
            </w:r>
            <w:proofErr w:type="spellStart"/>
            <w:r w:rsidRPr="007904D9">
              <w:t>Львів</w:t>
            </w:r>
            <w:proofErr w:type="spellEnd"/>
            <w:r w:rsidRPr="007904D9">
              <w:t xml:space="preserve">: </w:t>
            </w:r>
            <w:r w:rsidRPr="007904D9">
              <w:rPr>
                <w:lang w:eastAsia="uk-UA"/>
              </w:rPr>
              <w:t xml:space="preserve">ЛНУ </w:t>
            </w:r>
            <w:proofErr w:type="spellStart"/>
            <w:r w:rsidRPr="007904D9">
              <w:rPr>
                <w:lang w:eastAsia="uk-UA"/>
              </w:rPr>
              <w:t>іменіІванаФранка</w:t>
            </w:r>
            <w:proofErr w:type="spellEnd"/>
            <w:r w:rsidRPr="007904D9">
              <w:rPr>
                <w:lang w:eastAsia="uk-UA"/>
              </w:rPr>
              <w:t xml:space="preserve">, 2010. 393 с. </w:t>
            </w:r>
            <w:r w:rsidRPr="007904D9">
              <w:t>– (</w:t>
            </w:r>
            <w:proofErr w:type="spellStart"/>
            <w:r w:rsidRPr="007904D9">
              <w:t>Серія</w:t>
            </w:r>
            <w:proofErr w:type="spellEnd"/>
            <w:r w:rsidRPr="007904D9">
              <w:t xml:space="preserve"> «</w:t>
            </w:r>
            <w:proofErr w:type="spellStart"/>
            <w:r w:rsidRPr="007904D9">
              <w:t>Біологічністудії</w:t>
            </w:r>
            <w:proofErr w:type="spellEnd"/>
            <w:r w:rsidRPr="007904D9">
              <w:t>»).</w:t>
            </w:r>
          </w:p>
          <w:p w:rsidR="008B11E5" w:rsidRPr="007904D9" w:rsidRDefault="008B11E5" w:rsidP="007904D9">
            <w:pPr>
              <w:numPr>
                <w:ilvl w:val="0"/>
                <w:numId w:val="11"/>
              </w:numPr>
              <w:tabs>
                <w:tab w:val="clear" w:pos="1287"/>
                <w:tab w:val="left" w:pos="426"/>
                <w:tab w:val="left" w:pos="720"/>
                <w:tab w:val="num" w:pos="840"/>
                <w:tab w:val="left" w:pos="960"/>
                <w:tab w:val="num" w:pos="993"/>
              </w:tabs>
              <w:autoSpaceDE w:val="0"/>
              <w:autoSpaceDN w:val="0"/>
              <w:adjustRightInd w:val="0"/>
              <w:ind w:left="0" w:firstLine="0"/>
              <w:jc w:val="both"/>
              <w:rPr>
                <w:lang w:val="ru-RU" w:eastAsia="uk-UA"/>
              </w:rPr>
            </w:pPr>
            <w:r w:rsidRPr="007904D9">
              <w:rPr>
                <w:i/>
                <w:iCs/>
                <w:lang w:val="ru-RU" w:eastAsia="uk-UA"/>
              </w:rPr>
              <w:t>Симбирцев А.С.</w:t>
            </w:r>
            <w:r w:rsidRPr="007904D9">
              <w:rPr>
                <w:lang w:val="ru-RU" w:eastAsia="uk-UA"/>
              </w:rPr>
              <w:t xml:space="preserve">Цитокины </w:t>
            </w:r>
            <w:r w:rsidRPr="007904D9">
              <w:rPr>
                <w:lang w:val="ru-RU"/>
              </w:rPr>
              <w:t xml:space="preserve">– </w:t>
            </w:r>
            <w:r w:rsidRPr="007904D9">
              <w:rPr>
                <w:lang w:val="ru-RU" w:eastAsia="uk-UA"/>
              </w:rPr>
              <w:t>новая система регуляции защитных реакций организма // Ц</w:t>
            </w:r>
            <w:r w:rsidRPr="007904D9">
              <w:rPr>
                <w:bCs/>
                <w:lang w:val="ru-RU" w:eastAsia="uk-UA"/>
              </w:rPr>
              <w:t xml:space="preserve">итокины и воспаление. </w:t>
            </w:r>
            <w:r w:rsidRPr="007904D9">
              <w:rPr>
                <w:iCs/>
                <w:lang w:val="ru-RU" w:eastAsia="uk-UA"/>
              </w:rPr>
              <w:t xml:space="preserve">2002. </w:t>
            </w:r>
            <w:r w:rsidRPr="007904D9">
              <w:rPr>
                <w:lang w:val="ru-RU" w:eastAsia="uk-UA"/>
              </w:rPr>
              <w:t xml:space="preserve">Том 1 № 1. С. </w:t>
            </w:r>
            <w:r w:rsidRPr="007904D9">
              <w:rPr>
                <w:iCs/>
                <w:lang w:val="ru-RU" w:eastAsia="uk-UA"/>
              </w:rPr>
              <w:t>9–16</w:t>
            </w:r>
          </w:p>
          <w:p w:rsidR="008B11E5" w:rsidRPr="007904D9" w:rsidRDefault="008B11E5" w:rsidP="007904D9">
            <w:pPr>
              <w:numPr>
                <w:ilvl w:val="0"/>
                <w:numId w:val="11"/>
              </w:numPr>
              <w:tabs>
                <w:tab w:val="clear" w:pos="1287"/>
                <w:tab w:val="left" w:pos="426"/>
                <w:tab w:val="num" w:pos="840"/>
                <w:tab w:val="left" w:pos="960"/>
                <w:tab w:val="num" w:pos="993"/>
              </w:tabs>
              <w:autoSpaceDE w:val="0"/>
              <w:autoSpaceDN w:val="0"/>
              <w:adjustRightInd w:val="0"/>
              <w:ind w:left="0" w:firstLine="0"/>
              <w:jc w:val="both"/>
              <w:rPr>
                <w:lang w:eastAsia="uk-UA"/>
              </w:rPr>
            </w:pPr>
            <w:r w:rsidRPr="007904D9">
              <w:rPr>
                <w:rFonts w:eastAsia="JansonText-Roman"/>
                <w:i/>
                <w:lang w:eastAsia="uk-UA"/>
              </w:rPr>
              <w:t>Ashley N.T., Weil Z.M., Nelson R.J.</w:t>
            </w:r>
            <w:r w:rsidRPr="007904D9">
              <w:rPr>
                <w:rFonts w:eastAsia="JansonText-Roman"/>
                <w:lang w:eastAsia="uk-UA"/>
              </w:rPr>
              <w:t xml:space="preserve"> Inflammation: Mechanisms, Costs, and Natural Variation // </w:t>
            </w:r>
            <w:proofErr w:type="spellStart"/>
            <w:r w:rsidRPr="007904D9">
              <w:rPr>
                <w:rFonts w:eastAsia="JansonText-Roman"/>
                <w:lang w:eastAsia="uk-UA"/>
              </w:rPr>
              <w:t>Annu</w:t>
            </w:r>
            <w:proofErr w:type="spellEnd"/>
            <w:r w:rsidRPr="007904D9">
              <w:rPr>
                <w:rFonts w:eastAsia="JansonText-Roman"/>
                <w:lang w:eastAsia="uk-UA"/>
              </w:rPr>
              <w:t xml:space="preserve">. Rev. Ecol. </w:t>
            </w:r>
            <w:proofErr w:type="spellStart"/>
            <w:r w:rsidRPr="007904D9">
              <w:rPr>
                <w:rFonts w:eastAsia="JansonText-Roman"/>
                <w:lang w:eastAsia="uk-UA"/>
              </w:rPr>
              <w:t>Evol</w:t>
            </w:r>
            <w:proofErr w:type="spellEnd"/>
            <w:r w:rsidRPr="007904D9">
              <w:rPr>
                <w:rFonts w:eastAsia="JansonText-Roman"/>
                <w:lang w:eastAsia="uk-UA"/>
              </w:rPr>
              <w:t>. Syst. 2012.Vol. 43. P. 385–406.</w:t>
            </w:r>
          </w:p>
          <w:p w:rsidR="008B11E5" w:rsidRPr="007904D9" w:rsidRDefault="008B11E5" w:rsidP="007904D9">
            <w:pPr>
              <w:numPr>
                <w:ilvl w:val="0"/>
                <w:numId w:val="11"/>
              </w:numPr>
              <w:tabs>
                <w:tab w:val="clear" w:pos="1287"/>
                <w:tab w:val="left" w:pos="426"/>
                <w:tab w:val="num" w:pos="840"/>
                <w:tab w:val="left" w:pos="960"/>
                <w:tab w:val="num" w:pos="993"/>
              </w:tabs>
              <w:autoSpaceDE w:val="0"/>
              <w:autoSpaceDN w:val="0"/>
              <w:adjustRightInd w:val="0"/>
              <w:ind w:left="0" w:firstLine="0"/>
              <w:jc w:val="both"/>
              <w:rPr>
                <w:lang w:eastAsia="uk-UA"/>
              </w:rPr>
            </w:pPr>
            <w:r w:rsidRPr="007904D9">
              <w:rPr>
                <w:i/>
                <w:lang w:eastAsia="uk-UA"/>
              </w:rPr>
              <w:t>Cruse J.M., Lewis R.E.</w:t>
            </w:r>
            <w:r w:rsidRPr="007904D9">
              <w:rPr>
                <w:lang w:eastAsia="uk-UA"/>
              </w:rPr>
              <w:t xml:space="preserve"> Atlas of immunology. Second ed. / CRC Press, 2004. 793 p.</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proofErr w:type="spellStart"/>
            <w:r w:rsidRPr="007904D9">
              <w:rPr>
                <w:i/>
                <w:lang w:eastAsia="uk-UA"/>
              </w:rPr>
              <w:t>JanewayJr.C.A</w:t>
            </w:r>
            <w:proofErr w:type="spellEnd"/>
            <w:r w:rsidRPr="007904D9">
              <w:rPr>
                <w:i/>
                <w:lang w:eastAsia="uk-UA"/>
              </w:rPr>
              <w:t xml:space="preserve">., Travers P., </w:t>
            </w:r>
            <w:proofErr w:type="spellStart"/>
            <w:r w:rsidRPr="007904D9">
              <w:rPr>
                <w:i/>
                <w:lang w:eastAsia="uk-UA"/>
              </w:rPr>
              <w:t>Walport</w:t>
            </w:r>
            <w:proofErr w:type="spellEnd"/>
            <w:r w:rsidRPr="007904D9">
              <w:rPr>
                <w:i/>
                <w:lang w:eastAsia="uk-UA"/>
              </w:rPr>
              <w:t xml:space="preserve"> M., </w:t>
            </w:r>
            <w:proofErr w:type="spellStart"/>
            <w:r w:rsidRPr="007904D9">
              <w:rPr>
                <w:i/>
                <w:lang w:eastAsia="uk-UA"/>
              </w:rPr>
              <w:t>Shlomchik</w:t>
            </w:r>
            <w:proofErr w:type="spellEnd"/>
            <w:r w:rsidRPr="007904D9">
              <w:rPr>
                <w:i/>
                <w:lang w:eastAsia="uk-UA"/>
              </w:rPr>
              <w:t xml:space="preserve"> </w:t>
            </w:r>
            <w:proofErr w:type="spellStart"/>
            <w:proofErr w:type="gramStart"/>
            <w:r w:rsidRPr="007904D9">
              <w:rPr>
                <w:i/>
                <w:lang w:eastAsia="uk-UA"/>
              </w:rPr>
              <w:t>M.</w:t>
            </w:r>
            <w:r w:rsidRPr="007904D9">
              <w:rPr>
                <w:lang w:eastAsia="uk-UA"/>
              </w:rPr>
              <w:t>Immunobiology</w:t>
            </w:r>
            <w:proofErr w:type="spellEnd"/>
            <w:r w:rsidRPr="007904D9">
              <w:rPr>
                <w:lang w:eastAsia="uk-UA"/>
              </w:rPr>
              <w:t xml:space="preserve"> :</w:t>
            </w:r>
            <w:proofErr w:type="gramEnd"/>
            <w:r w:rsidRPr="007904D9">
              <w:rPr>
                <w:lang w:eastAsia="uk-UA"/>
              </w:rPr>
              <w:t xml:space="preserve"> </w:t>
            </w:r>
            <w:r w:rsidRPr="007904D9">
              <w:rPr>
                <w:lang w:eastAsia="uk-UA"/>
              </w:rPr>
              <w:lastRenderedPageBreak/>
              <w:t>the immune system in health and disease. 5th ed. / New York: Garland Science, 2001. 884 p.</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r w:rsidRPr="007904D9">
              <w:rPr>
                <w:bCs/>
                <w:i/>
                <w:lang w:eastAsia="uk-UA"/>
              </w:rPr>
              <w:t>Kumar V., Abbas A.K., Aster J.C.</w:t>
            </w:r>
            <w:r w:rsidRPr="007904D9">
              <w:rPr>
                <w:bCs/>
                <w:lang w:eastAsia="uk-UA"/>
              </w:rPr>
              <w:t xml:space="preserve"> Robbins basic </w:t>
            </w:r>
            <w:proofErr w:type="spellStart"/>
            <w:r w:rsidRPr="007904D9">
              <w:rPr>
                <w:bCs/>
                <w:lang w:eastAsia="uk-UA"/>
              </w:rPr>
              <w:t>pаthology</w:t>
            </w:r>
            <w:proofErr w:type="spellEnd"/>
            <w:r w:rsidRPr="007904D9">
              <w:rPr>
                <w:bCs/>
                <w:lang w:eastAsia="uk-UA"/>
              </w:rPr>
              <w:t>. 9</w:t>
            </w:r>
            <w:r w:rsidRPr="007904D9">
              <w:rPr>
                <w:bCs/>
                <w:vertAlign w:val="superscript"/>
                <w:lang w:eastAsia="uk-UA"/>
              </w:rPr>
              <w:t>th</w:t>
            </w:r>
            <w:r w:rsidRPr="007904D9">
              <w:rPr>
                <w:bCs/>
                <w:lang w:eastAsia="uk-UA"/>
              </w:rPr>
              <w:t xml:space="preserve"> ed. / Elsevier Inc, 2012. 928 p.</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r w:rsidRPr="007904D9">
              <w:rPr>
                <w:i/>
                <w:lang w:eastAsia="uk-UA"/>
              </w:rPr>
              <w:t>Libby P.</w:t>
            </w:r>
            <w:r w:rsidRPr="007904D9">
              <w:rPr>
                <w:bCs/>
                <w:lang w:eastAsia="uk-UA"/>
              </w:rPr>
              <w:t xml:space="preserve">Inflammatory Mechanisms: The Molecular Basis of Inflammation and Disease // </w:t>
            </w:r>
            <w:r w:rsidRPr="007904D9">
              <w:rPr>
                <w:iCs/>
                <w:lang w:eastAsia="uk-UA"/>
              </w:rPr>
              <w:t xml:space="preserve">Nutrition Reviews. </w:t>
            </w:r>
            <w:r w:rsidRPr="007904D9">
              <w:rPr>
                <w:lang w:eastAsia="uk-UA"/>
              </w:rPr>
              <w:t xml:space="preserve">2007. </w:t>
            </w:r>
            <w:r w:rsidRPr="007904D9">
              <w:rPr>
                <w:iCs/>
                <w:lang w:eastAsia="uk-UA"/>
              </w:rPr>
              <w:t>Vol. 65, No. 12. P. S140–S146.</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r w:rsidRPr="007904D9">
              <w:rPr>
                <w:i/>
                <w:lang w:eastAsia="uk-UA"/>
              </w:rPr>
              <w:t xml:space="preserve">O`Gorman M.R.G., </w:t>
            </w:r>
            <w:proofErr w:type="spellStart"/>
            <w:r w:rsidRPr="007904D9">
              <w:rPr>
                <w:i/>
                <w:lang w:eastAsia="uk-UA"/>
              </w:rPr>
              <w:t>Donnenberg</w:t>
            </w:r>
            <w:proofErr w:type="spellEnd"/>
            <w:r w:rsidRPr="007904D9">
              <w:rPr>
                <w:i/>
                <w:lang w:eastAsia="uk-UA"/>
              </w:rPr>
              <w:t xml:space="preserve"> A.D.</w:t>
            </w:r>
            <w:r w:rsidRPr="007904D9">
              <w:rPr>
                <w:lang w:eastAsia="uk-UA"/>
              </w:rPr>
              <w:t xml:space="preserve"> Handbook of Human Immunology. Second ed. / CRC Press, 2008. 623 p.</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pPr>
            <w:r w:rsidRPr="007904D9">
              <w:rPr>
                <w:i/>
                <w:lang w:eastAsia="uk-UA"/>
              </w:rPr>
              <w:t>Paul W.E.</w:t>
            </w:r>
            <w:r w:rsidRPr="007904D9">
              <w:rPr>
                <w:lang w:eastAsia="uk-UA"/>
              </w:rPr>
              <w:t xml:space="preserve"> Fundamental immunology.6th ed. / Lippincott Williams &amp; Wilkins, 2003. 1646 p.</w:t>
            </w:r>
          </w:p>
          <w:p w:rsidR="008B11E5"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r w:rsidRPr="007904D9">
              <w:rPr>
                <w:i/>
                <w:lang w:eastAsia="uk-UA"/>
              </w:rPr>
              <w:t xml:space="preserve">Rich R.R., Fleisher T.A., Shearer W.T., Schroeder </w:t>
            </w:r>
            <w:proofErr w:type="spellStart"/>
            <w:r w:rsidRPr="007904D9">
              <w:rPr>
                <w:i/>
                <w:lang w:eastAsia="uk-UA"/>
              </w:rPr>
              <w:t>Jr.H.W</w:t>
            </w:r>
            <w:proofErr w:type="spellEnd"/>
            <w:r w:rsidRPr="007904D9">
              <w:rPr>
                <w:i/>
                <w:lang w:eastAsia="uk-UA"/>
              </w:rPr>
              <w:t xml:space="preserve">., </w:t>
            </w:r>
            <w:proofErr w:type="spellStart"/>
            <w:r w:rsidRPr="007904D9">
              <w:rPr>
                <w:i/>
                <w:lang w:eastAsia="uk-UA"/>
              </w:rPr>
              <w:t>Frew</w:t>
            </w:r>
            <w:proofErr w:type="spellEnd"/>
            <w:r w:rsidRPr="007904D9">
              <w:rPr>
                <w:i/>
                <w:lang w:eastAsia="uk-UA"/>
              </w:rPr>
              <w:t xml:space="preserve"> A.J., </w:t>
            </w:r>
            <w:proofErr w:type="spellStart"/>
            <w:r w:rsidRPr="007904D9">
              <w:rPr>
                <w:i/>
                <w:lang w:eastAsia="uk-UA"/>
              </w:rPr>
              <w:t>Weyand</w:t>
            </w:r>
            <w:proofErr w:type="spellEnd"/>
            <w:r w:rsidRPr="007904D9">
              <w:rPr>
                <w:i/>
                <w:lang w:eastAsia="uk-UA"/>
              </w:rPr>
              <w:t xml:space="preserve"> C.M.</w:t>
            </w:r>
            <w:r w:rsidRPr="007904D9">
              <w:rPr>
                <w:lang w:eastAsia="uk-UA"/>
              </w:rPr>
              <w:t xml:space="preserve"> Clinical Immunology. Principles and Practice. Third Ed. / Elsevier Limited, 2008. 1530 p.</w:t>
            </w:r>
          </w:p>
          <w:p w:rsidR="00683087" w:rsidRPr="007904D9" w:rsidRDefault="008B11E5" w:rsidP="007904D9">
            <w:pPr>
              <w:numPr>
                <w:ilvl w:val="0"/>
                <w:numId w:val="11"/>
              </w:numPr>
              <w:tabs>
                <w:tab w:val="clear" w:pos="1287"/>
                <w:tab w:val="left" w:pos="426"/>
                <w:tab w:val="left" w:pos="960"/>
                <w:tab w:val="num" w:pos="993"/>
              </w:tabs>
              <w:autoSpaceDE w:val="0"/>
              <w:autoSpaceDN w:val="0"/>
              <w:adjustRightInd w:val="0"/>
              <w:ind w:left="0" w:firstLine="0"/>
              <w:jc w:val="both"/>
              <w:rPr>
                <w:lang w:eastAsia="uk-UA"/>
              </w:rPr>
            </w:pPr>
            <w:proofErr w:type="spellStart"/>
            <w:r w:rsidRPr="007904D9">
              <w:rPr>
                <w:i/>
                <w:lang w:eastAsia="uk-UA"/>
              </w:rPr>
              <w:t>Virella</w:t>
            </w:r>
            <w:proofErr w:type="spellEnd"/>
            <w:r w:rsidRPr="007904D9">
              <w:rPr>
                <w:i/>
                <w:lang w:eastAsia="uk-UA"/>
              </w:rPr>
              <w:t xml:space="preserve"> G.</w:t>
            </w:r>
            <w:r w:rsidRPr="007904D9">
              <w:rPr>
                <w:lang w:eastAsia="uk-UA"/>
              </w:rPr>
              <w:t xml:space="preserve"> Medical immunology. 6th ed. / CRC Press, 2007. 480 p.</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lastRenderedPageBreak/>
              <w:t>Тривалість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contextualSpacing/>
              <w:jc w:val="both"/>
              <w:rPr>
                <w:color w:val="auto"/>
                <w:lang w:val="uk-UA"/>
              </w:rPr>
            </w:pPr>
            <w:r w:rsidRPr="007904D9">
              <w:rPr>
                <w:color w:val="auto"/>
                <w:lang w:val="uk-UA"/>
              </w:rPr>
              <w:t>один семестр</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D1487" w:rsidRDefault="004D1487" w:rsidP="004D1487">
            <w:pPr>
              <w:contextualSpacing/>
              <w:jc w:val="both"/>
              <w:rPr>
                <w:color w:val="auto"/>
                <w:lang w:val="uk-UA"/>
              </w:rPr>
            </w:pPr>
            <w:r w:rsidRPr="004D1487">
              <w:rPr>
                <w:color w:val="auto"/>
                <w:lang w:val="ru-RU"/>
              </w:rPr>
              <w:t>90</w:t>
            </w:r>
            <w:r w:rsidR="00A83458" w:rsidRPr="004D1487">
              <w:rPr>
                <w:color w:val="auto"/>
                <w:lang w:val="uk-UA"/>
              </w:rPr>
              <w:t xml:space="preserve"> год, з яких </w:t>
            </w:r>
            <w:r w:rsidRPr="004D1487">
              <w:rPr>
                <w:color w:val="auto"/>
                <w:lang w:val="uk-UA"/>
              </w:rPr>
              <w:t>36</w:t>
            </w:r>
            <w:r w:rsidR="00683087" w:rsidRPr="004D1487">
              <w:rPr>
                <w:color w:val="auto"/>
                <w:lang w:val="uk-UA"/>
              </w:rPr>
              <w:t>год аудиторних занять</w:t>
            </w:r>
            <w:r w:rsidR="00A83458" w:rsidRPr="004D1487">
              <w:rPr>
                <w:color w:val="auto"/>
                <w:lang w:val="uk-UA"/>
              </w:rPr>
              <w:t>, з</w:t>
            </w:r>
            <w:r w:rsidR="00683087" w:rsidRPr="004D1487">
              <w:rPr>
                <w:color w:val="auto"/>
                <w:lang w:val="uk-UA"/>
              </w:rPr>
              <w:t xml:space="preserve"> них </w:t>
            </w:r>
            <w:r w:rsidRPr="004D1487">
              <w:rPr>
                <w:color w:val="auto"/>
                <w:lang w:val="ru-RU"/>
              </w:rPr>
              <w:t>24</w:t>
            </w:r>
            <w:r w:rsidR="00683087" w:rsidRPr="004D1487">
              <w:rPr>
                <w:color w:val="auto"/>
                <w:lang w:val="uk-UA"/>
              </w:rPr>
              <w:t xml:space="preserve"> год лекцій, 1</w:t>
            </w:r>
            <w:r w:rsidRPr="004D1487">
              <w:rPr>
                <w:color w:val="auto"/>
                <w:lang w:val="ru-RU"/>
              </w:rPr>
              <w:t>2</w:t>
            </w:r>
            <w:r w:rsidR="00683087" w:rsidRPr="004D1487">
              <w:rPr>
                <w:color w:val="auto"/>
                <w:lang w:val="uk-UA"/>
              </w:rPr>
              <w:t xml:space="preserve"> год </w:t>
            </w:r>
            <w:r w:rsidR="00C452F0" w:rsidRPr="004D1487">
              <w:rPr>
                <w:color w:val="auto"/>
                <w:lang w:val="uk-UA"/>
              </w:rPr>
              <w:t>практичних занять</w:t>
            </w:r>
            <w:r w:rsidR="00A83458" w:rsidRPr="004D1487">
              <w:rPr>
                <w:color w:val="auto"/>
                <w:lang w:val="uk-UA"/>
              </w:rPr>
              <w:t>,</w:t>
            </w:r>
            <w:r w:rsidR="00683087" w:rsidRPr="004D1487">
              <w:rPr>
                <w:color w:val="auto"/>
                <w:lang w:val="uk-UA"/>
              </w:rPr>
              <w:t xml:space="preserve"> та </w:t>
            </w:r>
            <w:r w:rsidRPr="004D1487">
              <w:rPr>
                <w:color w:val="auto"/>
                <w:lang w:val="ru-RU"/>
              </w:rPr>
              <w:t xml:space="preserve">54 </w:t>
            </w:r>
            <w:r w:rsidR="00683087" w:rsidRPr="004D1487">
              <w:rPr>
                <w:color w:val="auto"/>
                <w:lang w:val="uk-UA"/>
              </w:rPr>
              <w:t>год самостійної роботи</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tabs>
                <w:tab w:val="left" w:pos="341"/>
              </w:tabs>
              <w:contextualSpacing/>
              <w:jc w:val="both"/>
              <w:rPr>
                <w:color w:val="auto"/>
                <w:lang w:val="uk-UA"/>
              </w:rPr>
            </w:pPr>
            <w:r w:rsidRPr="007904D9">
              <w:rPr>
                <w:color w:val="auto"/>
                <w:lang w:val="uk-UA"/>
              </w:rPr>
              <w:t xml:space="preserve">Після завершення цього курсу студент </w:t>
            </w:r>
            <w:r w:rsidR="00B5510C" w:rsidRPr="007904D9">
              <w:rPr>
                <w:color w:val="auto"/>
                <w:lang w:val="uk-UA"/>
              </w:rPr>
              <w:t>буде:</w:t>
            </w:r>
          </w:p>
          <w:p w:rsidR="0090717E" w:rsidRPr="007904D9" w:rsidRDefault="002B1F66" w:rsidP="007904D9">
            <w:pPr>
              <w:numPr>
                <w:ilvl w:val="0"/>
                <w:numId w:val="1"/>
              </w:numPr>
              <w:tabs>
                <w:tab w:val="left" w:pos="341"/>
              </w:tabs>
              <w:ind w:left="375" w:hanging="317"/>
              <w:contextualSpacing/>
              <w:jc w:val="both"/>
              <w:rPr>
                <w:lang w:val="uk-UA"/>
              </w:rPr>
            </w:pPr>
            <w:r w:rsidRPr="007904D9">
              <w:rPr>
                <w:color w:val="auto"/>
                <w:lang w:val="uk-UA"/>
              </w:rPr>
              <w:t xml:space="preserve">знати </w:t>
            </w:r>
            <w:r w:rsidRPr="007904D9">
              <w:rPr>
                <w:lang w:val="uk-UA"/>
              </w:rPr>
              <w:t xml:space="preserve">молекулярні, біохімічні та клітинні основи процесу запалення на окремих стадіях цього процесу: альтерації, ексудації та проліферації. </w:t>
            </w:r>
          </w:p>
          <w:p w:rsidR="00683087" w:rsidRPr="007904D9" w:rsidRDefault="0090717E" w:rsidP="007904D9">
            <w:pPr>
              <w:numPr>
                <w:ilvl w:val="0"/>
                <w:numId w:val="1"/>
              </w:numPr>
              <w:tabs>
                <w:tab w:val="left" w:pos="341"/>
              </w:tabs>
              <w:ind w:left="375" w:hanging="317"/>
              <w:contextualSpacing/>
              <w:jc w:val="both"/>
              <w:rPr>
                <w:lang w:val="uk-UA"/>
              </w:rPr>
            </w:pPr>
            <w:r w:rsidRPr="007904D9">
              <w:rPr>
                <w:color w:val="auto"/>
                <w:lang w:val="uk-UA"/>
              </w:rPr>
              <w:t xml:space="preserve">вміти </w:t>
            </w:r>
            <w:r w:rsidRPr="007904D9">
              <w:rPr>
                <w:lang w:val="uk-UA"/>
              </w:rPr>
              <w:t xml:space="preserve">застосовувати здобуті знання для визначення стадій запалення, встановлення послідовності залучення клітин у реалізацію процесу запалення, </w:t>
            </w:r>
            <w:r w:rsidR="006160CF" w:rsidRPr="007904D9">
              <w:rPr>
                <w:color w:val="auto"/>
                <w:lang w:val="uk-UA"/>
              </w:rPr>
              <w:t>ролі медіаторів запалення в ініціації, регуляції перебігу та пригніченні запалення.</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160CF" w:rsidP="007904D9">
            <w:pPr>
              <w:contextualSpacing/>
              <w:jc w:val="both"/>
              <w:rPr>
                <w:color w:val="auto"/>
                <w:lang w:val="uk-UA"/>
              </w:rPr>
            </w:pPr>
            <w:r w:rsidRPr="007904D9">
              <w:rPr>
                <w:color w:val="auto"/>
                <w:lang w:val="uk-UA"/>
              </w:rPr>
              <w:t>запалення, медіатор, імунокомпетентні клітини</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contextualSpacing/>
              <w:jc w:val="both"/>
              <w:rPr>
                <w:color w:val="auto"/>
                <w:lang w:val="uk-UA"/>
              </w:rPr>
            </w:pPr>
            <w:r w:rsidRPr="007904D9">
              <w:rPr>
                <w:color w:val="auto"/>
                <w:lang w:val="uk-UA"/>
              </w:rPr>
              <w:t>очний</w:t>
            </w:r>
            <w:r w:rsidR="00683087" w:rsidRPr="007904D9">
              <w:rPr>
                <w:color w:val="auto"/>
                <w:lang w:val="uk-UA"/>
              </w:rPr>
              <w:t xml:space="preserve">/заочний </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contextualSpacing/>
              <w:jc w:val="both"/>
              <w:rPr>
                <w:color w:val="auto"/>
                <w:lang w:val="uk-UA"/>
              </w:rPr>
            </w:pPr>
            <w:r w:rsidRPr="007904D9">
              <w:rPr>
                <w:color w:val="auto"/>
                <w:lang w:val="uk-UA"/>
              </w:rPr>
              <w:t xml:space="preserve">проведення </w:t>
            </w:r>
            <w:r w:rsidR="00683087" w:rsidRPr="007904D9">
              <w:rPr>
                <w:color w:val="auto"/>
                <w:lang w:val="uk-UA"/>
              </w:rPr>
              <w:t xml:space="preserve">лекцій, </w:t>
            </w:r>
            <w:r w:rsidR="006160CF" w:rsidRPr="007904D9">
              <w:rPr>
                <w:color w:val="auto"/>
                <w:lang w:val="uk-UA"/>
              </w:rPr>
              <w:t>практичних</w:t>
            </w:r>
            <w:r w:rsidR="00683087" w:rsidRPr="007904D9">
              <w:rPr>
                <w:color w:val="auto"/>
                <w:lang w:val="uk-UA"/>
              </w:rPr>
              <w:t xml:space="preserve"> робіт та консультації для кращого розуміння тем</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83087" w:rsidRPr="007904D9" w:rsidRDefault="00683087" w:rsidP="007904D9">
            <w:pPr>
              <w:contextualSpacing/>
              <w:jc w:val="center"/>
              <w:rPr>
                <w:b/>
                <w:color w:val="auto"/>
                <w:lang w:val="uk-UA"/>
              </w:rPr>
            </w:pPr>
            <w:r w:rsidRPr="007904D9">
              <w:rPr>
                <w:b/>
                <w:color w:val="auto"/>
                <w:lang w:val="uk-UA"/>
              </w:rPr>
              <w:t>Теми</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pStyle w:val="a3"/>
              <w:spacing w:after="0" w:line="240" w:lineRule="auto"/>
              <w:ind w:left="0"/>
              <w:jc w:val="both"/>
              <w:rPr>
                <w:rFonts w:ascii="Times New Roman" w:hAnsi="Times New Roman" w:cs="Times New Roman"/>
                <w:color w:val="auto"/>
                <w:sz w:val="24"/>
                <w:szCs w:val="24"/>
                <w:lang w:val="en-US"/>
              </w:rPr>
            </w:pPr>
            <w:r w:rsidRPr="007904D9">
              <w:rPr>
                <w:rFonts w:ascii="Times New Roman" w:hAnsi="Times New Roman" w:cs="Times New Roman"/>
                <w:color w:val="auto"/>
                <w:sz w:val="24"/>
                <w:szCs w:val="24"/>
                <w:lang w:val="uk-UA"/>
              </w:rPr>
              <w:t xml:space="preserve">Наведено у табл. </w:t>
            </w:r>
            <w:r w:rsidR="00D06E24" w:rsidRPr="007904D9">
              <w:rPr>
                <w:rFonts w:ascii="Times New Roman" w:hAnsi="Times New Roman" w:cs="Times New Roman"/>
                <w:color w:val="auto"/>
                <w:sz w:val="24"/>
                <w:szCs w:val="24"/>
                <w:lang w:val="en-US"/>
              </w:rPr>
              <w:t>1</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contextualSpacing/>
              <w:jc w:val="both"/>
              <w:rPr>
                <w:color w:val="auto"/>
                <w:lang w:val="uk-UA"/>
              </w:rPr>
            </w:pPr>
            <w:r w:rsidRPr="007904D9">
              <w:rPr>
                <w:color w:val="auto"/>
                <w:lang w:val="uk-UA"/>
              </w:rPr>
              <w:t xml:space="preserve">залік </w:t>
            </w:r>
            <w:r w:rsidR="00683087" w:rsidRPr="007904D9">
              <w:rPr>
                <w:color w:val="auto"/>
                <w:lang w:val="uk-UA"/>
              </w:rPr>
              <w:t>у кінці семестру</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Пререквізити</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color w:val="auto"/>
                <w:lang w:val="uk-UA"/>
              </w:rPr>
            </w:pPr>
            <w:r w:rsidRPr="007904D9">
              <w:rPr>
                <w:color w:val="auto"/>
                <w:lang w:val="uk-UA"/>
              </w:rPr>
              <w:t xml:space="preserve">Для вивчення курсу студенти потребують базових знань з </w:t>
            </w:r>
            <w:r w:rsidR="006160CF" w:rsidRPr="007904D9">
              <w:rPr>
                <w:color w:val="auto"/>
                <w:lang w:val="uk-UA"/>
              </w:rPr>
              <w:t xml:space="preserve">біохімії, молекулярної біології, фізіології людини і тварин, імунології, </w:t>
            </w:r>
            <w:r w:rsidRPr="007904D9">
              <w:rPr>
                <w:color w:val="auto"/>
                <w:lang w:val="uk-UA"/>
              </w:rPr>
              <w:t>а також дисциплін, достатніх для сприйняття категоріального апарату предмету.</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D06E24" w:rsidP="007904D9">
            <w:pPr>
              <w:contextualSpacing/>
              <w:jc w:val="both"/>
              <w:rPr>
                <w:color w:val="auto"/>
                <w:lang w:val="uk-UA"/>
              </w:rPr>
            </w:pPr>
            <w:r w:rsidRPr="007904D9">
              <w:rPr>
                <w:color w:val="auto"/>
                <w:lang w:val="uk-UA"/>
              </w:rPr>
              <w:t xml:space="preserve">лекції, </w:t>
            </w:r>
            <w:r w:rsidR="00A83458" w:rsidRPr="007904D9">
              <w:rPr>
                <w:color w:val="auto"/>
                <w:lang w:val="uk-UA"/>
              </w:rPr>
              <w:t xml:space="preserve">презентація </w:t>
            </w:r>
            <w:r w:rsidR="00683087" w:rsidRPr="007904D9">
              <w:rPr>
                <w:color w:val="auto"/>
                <w:lang w:val="uk-UA"/>
              </w:rPr>
              <w:t xml:space="preserve">(ілюстрація, демонстрація), розповіді, пояснення, розв’язування </w:t>
            </w:r>
            <w:r w:rsidR="0024667C" w:rsidRPr="007904D9">
              <w:rPr>
                <w:color w:val="auto"/>
                <w:lang w:val="uk-UA"/>
              </w:rPr>
              <w:t xml:space="preserve">вправ і </w:t>
            </w:r>
            <w:r w:rsidR="00683087" w:rsidRPr="007904D9">
              <w:rPr>
                <w:color w:val="auto"/>
                <w:lang w:val="uk-UA"/>
              </w:rPr>
              <w:t>задач, дискусія</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A83458" w:rsidP="007904D9">
            <w:pPr>
              <w:contextualSpacing/>
              <w:jc w:val="both"/>
              <w:rPr>
                <w:color w:val="auto"/>
                <w:lang w:val="uk-UA"/>
              </w:rPr>
            </w:pPr>
            <w:r w:rsidRPr="007904D9">
              <w:rPr>
                <w:color w:val="auto"/>
                <w:lang w:val="uk-UA"/>
              </w:rPr>
              <w:t>персональний комп’ютер, з</w:t>
            </w:r>
            <w:r w:rsidRPr="007904D9">
              <w:rPr>
                <w:lang w:val="uk-UA"/>
              </w:rPr>
              <w:t xml:space="preserve">агальновживані </w:t>
            </w:r>
            <w:r w:rsidR="00683087" w:rsidRPr="007904D9">
              <w:rPr>
                <w:lang w:val="uk-UA"/>
              </w:rPr>
              <w:t>комп'ютерні програми і операційні системи</w:t>
            </w:r>
            <w:r w:rsidRPr="007904D9">
              <w:rPr>
                <w:lang w:val="uk-UA"/>
              </w:rPr>
              <w:t>,</w:t>
            </w:r>
            <w:r w:rsidRPr="007904D9">
              <w:rPr>
                <w:color w:val="auto"/>
                <w:lang w:val="uk-UA"/>
              </w:rPr>
              <w:t xml:space="preserve"> проектор</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color w:val="auto"/>
                <w:lang w:val="uk-UA"/>
              </w:rPr>
            </w:pPr>
            <w:r w:rsidRPr="007904D9">
              <w:rPr>
                <w:color w:val="auto"/>
                <w:lang w:val="uk-UA"/>
              </w:rPr>
              <w:t xml:space="preserve">Оцінювання проводиться за 100-бальною шкалою. Бали нараховуються за наступним </w:t>
            </w:r>
            <w:r w:rsidR="00A83458" w:rsidRPr="007904D9">
              <w:rPr>
                <w:color w:val="auto"/>
                <w:lang w:val="uk-UA"/>
              </w:rPr>
              <w:t>співвідношенням</w:t>
            </w:r>
            <w:r w:rsidRPr="007904D9">
              <w:rPr>
                <w:color w:val="auto"/>
                <w:lang w:val="uk-UA"/>
              </w:rPr>
              <w:t xml:space="preserve">: </w:t>
            </w:r>
          </w:p>
          <w:p w:rsidR="00A83458" w:rsidRPr="007904D9" w:rsidRDefault="006F2058" w:rsidP="007904D9">
            <w:pPr>
              <w:pStyle w:val="a3"/>
              <w:numPr>
                <w:ilvl w:val="0"/>
                <w:numId w:val="5"/>
              </w:numPr>
              <w:spacing w:after="0" w:line="240" w:lineRule="auto"/>
              <w:ind w:left="341" w:hanging="283"/>
              <w:jc w:val="both"/>
              <w:rPr>
                <w:rFonts w:ascii="Times New Roman" w:hAnsi="Times New Roman" w:cs="Times New Roman"/>
                <w:color w:val="auto"/>
                <w:sz w:val="24"/>
                <w:szCs w:val="24"/>
                <w:lang w:val="uk-UA"/>
              </w:rPr>
            </w:pPr>
            <w:r w:rsidRPr="007904D9">
              <w:rPr>
                <w:rFonts w:ascii="Times New Roman" w:hAnsi="Times New Roman" w:cs="Times New Roman"/>
                <w:color w:val="auto"/>
                <w:sz w:val="24"/>
                <w:szCs w:val="24"/>
                <w:lang w:val="uk-UA"/>
              </w:rPr>
              <w:t xml:space="preserve">практичні/самостійні тощо: </w:t>
            </w:r>
            <w:r w:rsidR="006160CF" w:rsidRPr="007904D9">
              <w:rPr>
                <w:rFonts w:ascii="Times New Roman" w:hAnsi="Times New Roman" w:cs="Times New Roman"/>
                <w:color w:val="auto"/>
                <w:sz w:val="24"/>
                <w:szCs w:val="24"/>
                <w:lang w:val="uk-UA"/>
              </w:rPr>
              <w:t>50</w:t>
            </w:r>
            <w:r w:rsidR="00683087" w:rsidRPr="007904D9">
              <w:rPr>
                <w:rFonts w:ascii="Times New Roman" w:hAnsi="Times New Roman" w:cs="Times New Roman"/>
                <w:color w:val="auto"/>
                <w:sz w:val="24"/>
                <w:szCs w:val="24"/>
                <w:lang w:val="uk-UA"/>
              </w:rPr>
              <w:t>% семестрової оцінки; максимальна кількість балів</w:t>
            </w:r>
            <w:r w:rsidR="00A83458" w:rsidRPr="007904D9">
              <w:rPr>
                <w:rFonts w:ascii="Times New Roman" w:hAnsi="Times New Roman" w:cs="Times New Roman"/>
                <w:color w:val="auto"/>
                <w:sz w:val="24"/>
                <w:szCs w:val="24"/>
                <w:lang w:val="uk-UA"/>
              </w:rPr>
              <w:t xml:space="preserve"> – </w:t>
            </w:r>
            <w:r w:rsidR="006160CF" w:rsidRPr="007904D9">
              <w:rPr>
                <w:rFonts w:ascii="Times New Roman" w:hAnsi="Times New Roman" w:cs="Times New Roman"/>
                <w:color w:val="auto"/>
                <w:sz w:val="24"/>
                <w:szCs w:val="24"/>
                <w:lang w:val="uk-UA"/>
              </w:rPr>
              <w:t>50</w:t>
            </w:r>
            <w:r w:rsidR="00A83458" w:rsidRPr="007904D9">
              <w:rPr>
                <w:rFonts w:ascii="Times New Roman" w:hAnsi="Times New Roman" w:cs="Times New Roman"/>
                <w:color w:val="auto"/>
                <w:sz w:val="24"/>
                <w:szCs w:val="24"/>
                <w:lang w:val="uk-UA"/>
              </w:rPr>
              <w:t>;</w:t>
            </w:r>
          </w:p>
          <w:p w:rsidR="00683087" w:rsidRPr="007904D9" w:rsidRDefault="005C39DF" w:rsidP="007904D9">
            <w:pPr>
              <w:pStyle w:val="a3"/>
              <w:numPr>
                <w:ilvl w:val="0"/>
                <w:numId w:val="5"/>
              </w:numPr>
              <w:spacing w:after="0" w:line="240" w:lineRule="auto"/>
              <w:ind w:left="341" w:hanging="283"/>
              <w:jc w:val="both"/>
              <w:rPr>
                <w:rFonts w:ascii="Times New Roman" w:hAnsi="Times New Roman" w:cs="Times New Roman"/>
                <w:color w:val="auto"/>
                <w:sz w:val="24"/>
                <w:szCs w:val="24"/>
                <w:lang w:val="uk-UA"/>
              </w:rPr>
            </w:pPr>
            <w:r w:rsidRPr="007904D9">
              <w:rPr>
                <w:rFonts w:ascii="Times New Roman" w:hAnsi="Times New Roman" w:cs="Times New Roman"/>
                <w:color w:val="auto"/>
                <w:sz w:val="24"/>
                <w:szCs w:val="24"/>
                <w:lang w:val="uk-UA"/>
              </w:rPr>
              <w:t xml:space="preserve">контрольні заміри (модулі): </w:t>
            </w:r>
            <w:r w:rsidR="006160CF" w:rsidRPr="007904D9">
              <w:rPr>
                <w:rFonts w:ascii="Times New Roman" w:hAnsi="Times New Roman" w:cs="Times New Roman"/>
                <w:color w:val="auto"/>
                <w:sz w:val="24"/>
                <w:szCs w:val="24"/>
                <w:lang w:val="uk-UA"/>
              </w:rPr>
              <w:t>50</w:t>
            </w:r>
            <w:r w:rsidR="00683087" w:rsidRPr="007904D9">
              <w:rPr>
                <w:rFonts w:ascii="Times New Roman" w:hAnsi="Times New Roman" w:cs="Times New Roman"/>
                <w:color w:val="auto"/>
                <w:sz w:val="24"/>
                <w:szCs w:val="24"/>
                <w:lang w:val="uk-UA"/>
              </w:rPr>
              <w:t>% семестрової оцінки; максимальна кількість балів</w:t>
            </w:r>
            <w:r w:rsidR="007F22EF" w:rsidRPr="007904D9">
              <w:rPr>
                <w:rFonts w:ascii="Times New Roman" w:hAnsi="Times New Roman" w:cs="Times New Roman"/>
                <w:color w:val="auto"/>
                <w:sz w:val="24"/>
                <w:szCs w:val="24"/>
                <w:lang w:val="uk-UA"/>
              </w:rPr>
              <w:t xml:space="preserve">– </w:t>
            </w:r>
            <w:r w:rsidR="006160CF" w:rsidRPr="007904D9">
              <w:rPr>
                <w:rFonts w:ascii="Times New Roman" w:hAnsi="Times New Roman" w:cs="Times New Roman"/>
                <w:color w:val="auto"/>
                <w:sz w:val="24"/>
                <w:szCs w:val="24"/>
                <w:lang w:val="uk-UA"/>
              </w:rPr>
              <w:t>50</w:t>
            </w:r>
            <w:r w:rsidR="00B45F1B" w:rsidRPr="007904D9">
              <w:rPr>
                <w:rFonts w:ascii="Times New Roman" w:hAnsi="Times New Roman" w:cs="Times New Roman"/>
                <w:color w:val="auto"/>
                <w:sz w:val="24"/>
                <w:szCs w:val="24"/>
                <w:lang w:val="uk-UA"/>
              </w:rPr>
              <w:t>.</w:t>
            </w:r>
          </w:p>
          <w:p w:rsidR="00B45F1B" w:rsidRPr="007904D9" w:rsidRDefault="00B45F1B" w:rsidP="007904D9">
            <w:pPr>
              <w:jc w:val="both"/>
              <w:rPr>
                <w:color w:val="auto"/>
                <w:lang w:val="uk-UA"/>
              </w:rPr>
            </w:pPr>
            <w:r w:rsidRPr="007904D9">
              <w:rPr>
                <w:color w:val="auto"/>
                <w:lang w:val="uk-UA"/>
              </w:rPr>
              <w:t xml:space="preserve">Залік студент отримує на підставі результатів виконання ним усіх видів робіт на практичних заняттях </w:t>
            </w:r>
            <w:r w:rsidR="009131F6" w:rsidRPr="007904D9">
              <w:rPr>
                <w:color w:val="auto"/>
                <w:lang w:val="uk-UA"/>
              </w:rPr>
              <w:t xml:space="preserve">та контрольних замірів </w:t>
            </w:r>
            <w:r w:rsidRPr="007904D9">
              <w:rPr>
                <w:color w:val="auto"/>
                <w:lang w:val="uk-UA"/>
              </w:rPr>
              <w:t>протягом семестру.</w:t>
            </w:r>
          </w:p>
        </w:tc>
      </w:tr>
      <w:tr w:rsidR="00683087" w:rsidRPr="007904D9"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bCs/>
                <w:color w:val="auto"/>
                <w:lang w:val="uk-UA" w:eastAsia="uk-UA"/>
              </w:rPr>
              <w:t xml:space="preserve">Питання до </w:t>
            </w:r>
            <w:r w:rsidR="00B45F1B" w:rsidRPr="007904D9">
              <w:rPr>
                <w:b/>
                <w:bCs/>
                <w:color w:val="auto"/>
                <w:lang w:val="uk-UA" w:eastAsia="uk-UA"/>
              </w:rPr>
              <w:lastRenderedPageBreak/>
              <w:t>модульн</w:t>
            </w:r>
            <w:r w:rsidR="009131F6" w:rsidRPr="007904D9">
              <w:rPr>
                <w:b/>
                <w:bCs/>
                <w:color w:val="auto"/>
                <w:lang w:val="uk-UA" w:eastAsia="uk-UA"/>
              </w:rPr>
              <w:t>их</w:t>
            </w:r>
            <w:r w:rsidR="00B45F1B" w:rsidRPr="007904D9">
              <w:rPr>
                <w:b/>
                <w:bCs/>
                <w:color w:val="auto"/>
                <w:lang w:val="uk-UA" w:eastAsia="uk-UA"/>
              </w:rPr>
              <w:t xml:space="preserve"> контрол</w:t>
            </w:r>
            <w:r w:rsidR="009131F6" w:rsidRPr="007904D9">
              <w:rPr>
                <w:b/>
                <w:bCs/>
                <w:color w:val="auto"/>
                <w:lang w:val="uk-UA" w:eastAsia="uk-UA"/>
              </w:rPr>
              <w:t>ів (замірів знань)</w:t>
            </w:r>
          </w:p>
        </w:tc>
        <w:tc>
          <w:tcPr>
            <w:tcW w:w="0" w:type="auto"/>
            <w:tcBorders>
              <w:top w:val="single" w:sz="4" w:space="0" w:color="000000"/>
              <w:left w:val="single" w:sz="4" w:space="0" w:color="000000"/>
              <w:bottom w:val="single" w:sz="4" w:space="0" w:color="000000"/>
              <w:right w:val="single" w:sz="4" w:space="0" w:color="000000"/>
            </w:tcBorders>
          </w:tcPr>
          <w:p w:rsidR="00AD1AC8" w:rsidRPr="007904D9" w:rsidRDefault="00AD1AC8" w:rsidP="007904D9">
            <w:pPr>
              <w:pStyle w:val="a3"/>
              <w:numPr>
                <w:ilvl w:val="0"/>
                <w:numId w:val="23"/>
              </w:numPr>
              <w:tabs>
                <w:tab w:val="clear" w:pos="1287"/>
                <w:tab w:val="num" w:pos="483"/>
              </w:tabs>
              <w:spacing w:after="0"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lastRenderedPageBreak/>
              <w:t xml:space="preserve">У зв'язку з чимімуннерозпізнавання молекул, що належать </w:t>
            </w:r>
            <w:r w:rsidRPr="007904D9">
              <w:rPr>
                <w:rFonts w:ascii="Times New Roman" w:hAnsi="Times New Roman" w:cs="Times New Roman"/>
                <w:sz w:val="24"/>
                <w:szCs w:val="24"/>
                <w:lang w:val="ru-RU"/>
              </w:rPr>
              <w:lastRenderedPageBreak/>
              <w:t>власномуорганізму є важливим?</w:t>
            </w:r>
          </w:p>
          <w:p w:rsidR="00AD1AC8" w:rsidRPr="007904D9" w:rsidRDefault="00AD1AC8" w:rsidP="007904D9">
            <w:pPr>
              <w:pStyle w:val="a3"/>
              <w:numPr>
                <w:ilvl w:val="0"/>
                <w:numId w:val="23"/>
              </w:numPr>
              <w:tabs>
                <w:tab w:val="clear" w:pos="1287"/>
                <w:tab w:val="num" w:pos="483"/>
              </w:tabs>
              <w:spacing w:after="0" w:line="240" w:lineRule="auto"/>
              <w:ind w:left="58" w:firstLine="0"/>
              <w:rPr>
                <w:rFonts w:ascii="Times New Roman" w:hAnsi="Times New Roman" w:cs="Times New Roman"/>
                <w:sz w:val="24"/>
                <w:szCs w:val="24"/>
                <w:shd w:val="clear" w:color="auto" w:fill="FFFFFF"/>
                <w:lang w:val="ru-RU"/>
              </w:rPr>
            </w:pPr>
            <w:r w:rsidRPr="007904D9">
              <w:rPr>
                <w:rFonts w:ascii="Times New Roman" w:hAnsi="Times New Roman" w:cs="Times New Roman"/>
                <w:sz w:val="24"/>
                <w:szCs w:val="24"/>
                <w:shd w:val="clear" w:color="auto" w:fill="FFFFFF"/>
                <w:lang w:val="ru-RU"/>
              </w:rPr>
              <w:t>Схарактеризуйтеепітоп-специфічнірецептори Т лімфоцитів.</w:t>
            </w:r>
          </w:p>
          <w:p w:rsidR="00AD1AC8" w:rsidRPr="007904D9" w:rsidRDefault="00AD1AC8" w:rsidP="007904D9">
            <w:pPr>
              <w:pStyle w:val="a3"/>
              <w:numPr>
                <w:ilvl w:val="0"/>
                <w:numId w:val="23"/>
              </w:numPr>
              <w:tabs>
                <w:tab w:val="clear" w:pos="1287"/>
                <w:tab w:val="num" w:pos="483"/>
              </w:tabs>
              <w:spacing w:after="0"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shd w:val="clear" w:color="auto" w:fill="FFFFFF"/>
                <w:lang w:val="ru-RU"/>
              </w:rPr>
              <w:t>Пояснітьподіїкласичного шляху активації комплементу.</w:t>
            </w:r>
          </w:p>
          <w:p w:rsidR="00EE4EB7"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proofErr w:type="gramStart"/>
            <w:r w:rsidRPr="007904D9">
              <w:rPr>
                <w:rFonts w:ascii="Times New Roman" w:hAnsi="Times New Roman" w:cs="Times New Roman"/>
                <w:sz w:val="24"/>
                <w:szCs w:val="24"/>
                <w:lang w:val="ru-RU"/>
              </w:rPr>
              <w:t>Яке</w:t>
            </w:r>
            <w:proofErr w:type="gramEnd"/>
            <w:r w:rsidRPr="007904D9">
              <w:rPr>
                <w:rFonts w:ascii="Times New Roman" w:hAnsi="Times New Roman" w:cs="Times New Roman"/>
                <w:sz w:val="24"/>
                <w:szCs w:val="24"/>
                <w:lang w:val="ru-RU"/>
              </w:rPr>
              <w:t xml:space="preserve"> значеннямоноцитів, щомігруютьу зонузапалення?</w:t>
            </w:r>
          </w:p>
          <w:p w:rsidR="00EE4EB7" w:rsidRPr="007904D9" w:rsidRDefault="00EE4EB7"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t>Якісистемиактивуються при активації фактора Хагемана?</w:t>
            </w:r>
          </w:p>
          <w:p w:rsidR="00EE4EB7" w:rsidRPr="007904D9" w:rsidRDefault="00EE4EB7"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Чим зумовленийефектендогеннихпірогенів?</w:t>
            </w:r>
          </w:p>
          <w:p w:rsidR="00AD1AC8"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Адаптивна імуннавідпові</w:t>
            </w:r>
            <w:r w:rsidR="00EE4EB7" w:rsidRPr="007904D9">
              <w:rPr>
                <w:rFonts w:ascii="Times New Roman" w:hAnsi="Times New Roman" w:cs="Times New Roman"/>
                <w:sz w:val="24"/>
                <w:szCs w:val="24"/>
                <w:lang w:val="ru-RU" w:eastAsia="ru-RU"/>
              </w:rPr>
              <w:t>дь.</w:t>
            </w:r>
          </w:p>
          <w:p w:rsidR="00EE4EB7"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Лімфокіни</w:t>
            </w:r>
            <w:r w:rsidR="00EE4EB7" w:rsidRPr="007904D9">
              <w:rPr>
                <w:rFonts w:ascii="Times New Roman" w:hAnsi="Times New Roman" w:cs="Times New Roman"/>
                <w:sz w:val="24"/>
                <w:szCs w:val="24"/>
                <w:lang w:val="ru-RU" w:eastAsia="ru-RU"/>
              </w:rPr>
              <w:t>.</w:t>
            </w:r>
          </w:p>
          <w:p w:rsidR="00AD1AC8" w:rsidRPr="007904D9" w:rsidRDefault="00EE4EB7"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Презентація антигену.</w:t>
            </w:r>
          </w:p>
          <w:p w:rsidR="00AD1AC8" w:rsidRPr="007904D9" w:rsidRDefault="00AD1AC8" w:rsidP="007904D9">
            <w:pPr>
              <w:pStyle w:val="a3"/>
              <w:numPr>
                <w:ilvl w:val="0"/>
                <w:numId w:val="23"/>
              </w:numPr>
              <w:tabs>
                <w:tab w:val="clear" w:pos="1287"/>
                <w:tab w:val="left" w:pos="284"/>
                <w:tab w:val="num" w:pos="483"/>
              </w:tabs>
              <w:spacing w:after="0" w:line="240" w:lineRule="auto"/>
              <w:ind w:left="58" w:firstLine="0"/>
              <w:jc w:val="both"/>
              <w:rPr>
                <w:rFonts w:ascii="Times New Roman" w:hAnsi="Times New Roman" w:cs="Times New Roman"/>
                <w:noProof/>
                <w:sz w:val="24"/>
                <w:szCs w:val="24"/>
                <w:lang w:val="uk-UA"/>
              </w:rPr>
            </w:pPr>
            <w:r w:rsidRPr="007904D9">
              <w:rPr>
                <w:rFonts w:ascii="Times New Roman" w:hAnsi="Times New Roman" w:cs="Times New Roman"/>
                <w:noProof/>
                <w:sz w:val="24"/>
                <w:szCs w:val="24"/>
              </w:rPr>
              <w:t>Молекули-мішені імунітету (образи патогенності, антигени) і рецептори, що розпізнають їх</w:t>
            </w:r>
            <w:r w:rsidR="00EE4EB7" w:rsidRPr="007904D9">
              <w:rPr>
                <w:rFonts w:ascii="Times New Roman" w:hAnsi="Times New Roman" w:cs="Times New Roman"/>
                <w:noProof/>
                <w:sz w:val="24"/>
                <w:szCs w:val="24"/>
                <w:lang w:val="uk-UA"/>
              </w:rPr>
              <w:t>.</w:t>
            </w:r>
          </w:p>
          <w:p w:rsidR="00AD1AC8" w:rsidRPr="007904D9" w:rsidRDefault="00AD1AC8" w:rsidP="007904D9">
            <w:pPr>
              <w:pStyle w:val="a3"/>
              <w:numPr>
                <w:ilvl w:val="0"/>
                <w:numId w:val="23"/>
              </w:numPr>
              <w:tabs>
                <w:tab w:val="clear" w:pos="1287"/>
                <w:tab w:val="left" w:pos="284"/>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lang w:val="ru-RU"/>
              </w:rPr>
              <w:t>Реакції зростання температури у разі запалення</w:t>
            </w:r>
          </w:p>
          <w:p w:rsidR="00AD1AC8" w:rsidRPr="007904D9" w:rsidRDefault="00AD1AC8" w:rsidP="007904D9">
            <w:pPr>
              <w:pStyle w:val="a3"/>
              <w:numPr>
                <w:ilvl w:val="0"/>
                <w:numId w:val="23"/>
              </w:numPr>
              <w:tabs>
                <w:tab w:val="clear" w:pos="1287"/>
                <w:tab w:val="left" w:pos="284"/>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rPr>
              <w:t>Значення біогенних амінів у реакціях імунітету</w:t>
            </w:r>
          </w:p>
          <w:p w:rsidR="00AD1AC8" w:rsidRPr="007904D9" w:rsidRDefault="00AD1AC8"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shd w:val="clear" w:color="auto" w:fill="FFFFFF"/>
                <w:lang w:val="ru-RU"/>
              </w:rPr>
            </w:pPr>
            <w:r w:rsidRPr="007904D9">
              <w:rPr>
                <w:rFonts w:ascii="Times New Roman" w:eastAsia="Times New Roman" w:hAnsi="Times New Roman" w:cs="Times New Roman"/>
                <w:sz w:val="24"/>
                <w:szCs w:val="24"/>
                <w:lang w:val="ru-RU" w:eastAsia="uk-UA"/>
              </w:rPr>
              <w:br w:type="page"/>
            </w:r>
            <w:r w:rsidRPr="007904D9">
              <w:rPr>
                <w:rFonts w:ascii="Times New Roman" w:hAnsi="Times New Roman" w:cs="Times New Roman"/>
                <w:sz w:val="24"/>
                <w:szCs w:val="24"/>
                <w:shd w:val="clear" w:color="auto" w:fill="FFFFFF"/>
                <w:lang w:val="ru-RU"/>
              </w:rPr>
              <w:t xml:space="preserve">Антитіла (імуноглобуліни) </w:t>
            </w:r>
          </w:p>
          <w:p w:rsidR="00AD1AC8" w:rsidRPr="007904D9" w:rsidRDefault="00EE4EB7"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shd w:val="clear" w:color="auto" w:fill="FFFFFF"/>
                <w:lang w:val="ru-RU"/>
              </w:rPr>
            </w:pPr>
            <w:r w:rsidRPr="007904D9">
              <w:rPr>
                <w:rFonts w:ascii="Times New Roman" w:hAnsi="Times New Roman" w:cs="Times New Roman"/>
                <w:sz w:val="24"/>
                <w:szCs w:val="24"/>
                <w:shd w:val="clear" w:color="auto" w:fill="FFFFFF"/>
                <w:lang w:val="ru-RU"/>
              </w:rPr>
              <w:t>Пояснітьк</w:t>
            </w:r>
            <w:r w:rsidR="00AD1AC8" w:rsidRPr="007904D9">
              <w:rPr>
                <w:rFonts w:ascii="Times New Roman" w:hAnsi="Times New Roman" w:cs="Times New Roman"/>
                <w:sz w:val="24"/>
                <w:szCs w:val="24"/>
                <w:shd w:val="clear" w:color="auto" w:fill="FFFFFF"/>
                <w:lang w:val="ru-RU"/>
              </w:rPr>
              <w:t>ласичний шлях функціонування комплементу</w:t>
            </w:r>
            <w:r w:rsidRPr="007904D9">
              <w:rPr>
                <w:rFonts w:ascii="Times New Roman" w:hAnsi="Times New Roman" w:cs="Times New Roman"/>
                <w:sz w:val="24"/>
                <w:szCs w:val="24"/>
                <w:shd w:val="clear" w:color="auto" w:fill="FFFFFF"/>
                <w:lang w:val="ru-RU"/>
              </w:rPr>
              <w:t>.</w:t>
            </w:r>
          </w:p>
          <w:p w:rsidR="00AD1AC8" w:rsidRPr="007904D9" w:rsidRDefault="00AD1AC8"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Яке значенняеозинофілі</w:t>
            </w:r>
            <w:proofErr w:type="gramStart"/>
            <w:r w:rsidRPr="007904D9">
              <w:rPr>
                <w:rFonts w:ascii="Times New Roman" w:hAnsi="Times New Roman" w:cs="Times New Roman"/>
                <w:sz w:val="24"/>
                <w:szCs w:val="24"/>
                <w:lang w:val="ru-RU"/>
              </w:rPr>
              <w:t>в</w:t>
            </w:r>
            <w:proofErr w:type="gramEnd"/>
            <w:r w:rsidR="00EE4EB7" w:rsidRPr="007904D9">
              <w:rPr>
                <w:rFonts w:ascii="Times New Roman" w:hAnsi="Times New Roman" w:cs="Times New Roman"/>
                <w:sz w:val="24"/>
                <w:szCs w:val="24"/>
                <w:lang w:val="ru-RU"/>
              </w:rPr>
              <w:t>, якімігруютьу зонузапалення?</w:t>
            </w:r>
          </w:p>
          <w:p w:rsidR="00EE4EB7" w:rsidRPr="007904D9" w:rsidRDefault="00EE4EB7"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Якимклітинампритаманназдатністьдо фагоцитозу?</w:t>
            </w:r>
          </w:p>
          <w:p w:rsidR="00EE4EB7" w:rsidRPr="007904D9" w:rsidRDefault="00EE4EB7"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Якібіологічноактивнісполукиутворюються у вогнищізапалення за активаціїциклооксигенази?</w:t>
            </w:r>
          </w:p>
          <w:p w:rsidR="00EE4EB7" w:rsidRPr="007904D9" w:rsidRDefault="00EE4EB7"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Гранзими.</w:t>
            </w:r>
          </w:p>
          <w:p w:rsidR="00AD1AC8" w:rsidRPr="007904D9" w:rsidRDefault="00EE4EB7"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Ад</w:t>
            </w:r>
            <w:r w:rsidR="00CC6E5B">
              <w:rPr>
                <w:rFonts w:ascii="Times New Roman" w:hAnsi="Times New Roman" w:cs="Times New Roman"/>
                <w:sz w:val="24"/>
                <w:szCs w:val="24"/>
                <w:lang w:val="uk-UA" w:eastAsia="ru-RU"/>
              </w:rPr>
              <w:t>’</w:t>
            </w:r>
            <w:r w:rsidRPr="007904D9">
              <w:rPr>
                <w:rFonts w:ascii="Times New Roman" w:hAnsi="Times New Roman" w:cs="Times New Roman"/>
                <w:sz w:val="24"/>
                <w:szCs w:val="24"/>
                <w:lang w:val="ru-RU" w:eastAsia="ru-RU"/>
              </w:rPr>
              <w:t>юванти.</w:t>
            </w:r>
          </w:p>
          <w:p w:rsidR="00AD1AC8" w:rsidRPr="007904D9" w:rsidRDefault="00EE4EB7"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Схарактеризуйте систему комплементу.</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rPr>
              <w:t>Рецептори, що розпізнають патогени</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lang w:val="uk-UA"/>
              </w:rPr>
            </w:pPr>
            <w:r w:rsidRPr="007904D9">
              <w:rPr>
                <w:rFonts w:ascii="Times New Roman" w:hAnsi="Times New Roman" w:cs="Times New Roman"/>
                <w:bCs/>
                <w:sz w:val="24"/>
                <w:szCs w:val="24"/>
                <w:lang w:eastAsia="uk-UA"/>
              </w:rPr>
              <w:t>Процес фагоцитоз</w:t>
            </w:r>
            <w:r w:rsidR="00EE4EB7" w:rsidRPr="007904D9">
              <w:rPr>
                <w:rFonts w:ascii="Times New Roman" w:hAnsi="Times New Roman" w:cs="Times New Roman"/>
                <w:bCs/>
                <w:sz w:val="24"/>
                <w:szCs w:val="24"/>
                <w:lang w:val="uk-UA" w:eastAsia="uk-UA"/>
              </w:rPr>
              <w:t>у</w:t>
            </w:r>
          </w:p>
          <w:p w:rsidR="00AD1AC8" w:rsidRPr="007904D9" w:rsidRDefault="00AD1AC8" w:rsidP="007904D9">
            <w:pPr>
              <w:pStyle w:val="a3"/>
              <w:numPr>
                <w:ilvl w:val="0"/>
                <w:numId w:val="23"/>
              </w:numPr>
              <w:tabs>
                <w:tab w:val="clear" w:pos="1287"/>
                <w:tab w:val="left" w:pos="426"/>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rPr>
              <w:t>Активація комплементу та його значення у запальному процесі</w:t>
            </w:r>
          </w:p>
          <w:p w:rsidR="00AD1AC8"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shd w:val="clear" w:color="auto" w:fill="FFFFFF"/>
                <w:lang w:val="ru-RU"/>
              </w:rPr>
            </w:pPr>
            <w:r w:rsidRPr="007904D9">
              <w:rPr>
                <w:rFonts w:ascii="Times New Roman" w:hAnsi="Times New Roman" w:cs="Times New Roman"/>
                <w:sz w:val="24"/>
                <w:szCs w:val="24"/>
                <w:shd w:val="clear" w:color="auto" w:fill="FFFFFF"/>
                <w:lang w:val="ru-RU"/>
              </w:rPr>
              <w:t>Які</w:t>
            </w:r>
            <w:r w:rsidR="00EE4EB7" w:rsidRPr="007904D9">
              <w:rPr>
                <w:rFonts w:ascii="Times New Roman" w:hAnsi="Times New Roman" w:cs="Times New Roman"/>
                <w:sz w:val="24"/>
                <w:szCs w:val="24"/>
                <w:shd w:val="clear" w:color="auto" w:fill="FFFFFF"/>
                <w:lang w:val="ru-RU"/>
              </w:rPr>
              <w:t xml:space="preserve">рисивластиві для </w:t>
            </w:r>
            <w:r w:rsidRPr="007904D9">
              <w:rPr>
                <w:rFonts w:ascii="Times New Roman" w:hAnsi="Times New Roman" w:cs="Times New Roman"/>
                <w:sz w:val="24"/>
                <w:szCs w:val="24"/>
                <w:shd w:val="clear" w:color="auto" w:fill="FFFFFF"/>
                <w:lang w:val="ru-RU"/>
              </w:rPr>
              <w:t>мукозальноїімунноїсистеми?</w:t>
            </w:r>
          </w:p>
          <w:p w:rsidR="00AD1AC8"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t>Яке значеннянейтрофільни</w:t>
            </w:r>
            <w:r w:rsidR="00EE4EB7" w:rsidRPr="007904D9">
              <w:rPr>
                <w:rFonts w:ascii="Times New Roman" w:hAnsi="Times New Roman" w:cs="Times New Roman"/>
                <w:sz w:val="24"/>
                <w:szCs w:val="24"/>
                <w:lang w:val="ru-RU"/>
              </w:rPr>
              <w:t>хгранулоцитів у зонізапалення?</w:t>
            </w:r>
          </w:p>
          <w:p w:rsidR="00AD1AC8" w:rsidRPr="007904D9" w:rsidRDefault="00AD1AC8" w:rsidP="007904D9">
            <w:pPr>
              <w:pStyle w:val="a3"/>
              <w:numPr>
                <w:ilvl w:val="0"/>
                <w:numId w:val="23"/>
              </w:numPr>
              <w:tabs>
                <w:tab w:val="clear" w:pos="1287"/>
                <w:tab w:val="num" w:pos="483"/>
              </w:tabs>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Якімолекулиопосередковуютьзалученняендотеліальнихклітин у окремістадії запального процесу?</w:t>
            </w:r>
          </w:p>
          <w:p w:rsidR="00EE4EB7" w:rsidRPr="007904D9" w:rsidRDefault="00EE4EB7"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Якіфакториутворюються у вогнищізапалення у</w:t>
            </w:r>
            <w:r w:rsidR="00AD1AC8" w:rsidRPr="007904D9">
              <w:rPr>
                <w:rFonts w:ascii="Times New Roman" w:hAnsi="Times New Roman" w:cs="Times New Roman"/>
                <w:sz w:val="24"/>
                <w:szCs w:val="24"/>
                <w:lang w:val="ru-RU"/>
              </w:rPr>
              <w:t>разіактиваціїліпоксигенази</w:t>
            </w:r>
            <w:r w:rsidRPr="007904D9">
              <w:rPr>
                <w:rFonts w:ascii="Times New Roman" w:hAnsi="Times New Roman" w:cs="Times New Roman"/>
                <w:sz w:val="24"/>
                <w:szCs w:val="24"/>
                <w:lang w:val="ru-RU"/>
              </w:rPr>
              <w:t>?</w:t>
            </w:r>
          </w:p>
          <w:p w:rsidR="0039755C" w:rsidRPr="007904D9" w:rsidRDefault="00EE4EB7"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 xml:space="preserve">Інтерферони. </w:t>
            </w:r>
          </w:p>
          <w:p w:rsidR="0039755C" w:rsidRPr="007904D9" w:rsidRDefault="00EE4EB7"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eastAsia="ru-RU"/>
              </w:rPr>
            </w:pPr>
            <w:r w:rsidRPr="007904D9">
              <w:rPr>
                <w:rFonts w:ascii="Times New Roman" w:hAnsi="Times New Roman" w:cs="Times New Roman"/>
                <w:sz w:val="24"/>
                <w:szCs w:val="24"/>
                <w:lang w:val="ru-RU"/>
              </w:rPr>
              <w:t>Яківнутрішньоклітинніфакторизабезпечуютьн</w:t>
            </w:r>
            <w:r w:rsidR="00AD1AC8" w:rsidRPr="007904D9">
              <w:rPr>
                <w:rFonts w:ascii="Times New Roman" w:hAnsi="Times New Roman" w:cs="Times New Roman"/>
                <w:sz w:val="24"/>
                <w:szCs w:val="24"/>
                <w:lang w:val="ru-RU"/>
              </w:rPr>
              <w:t>апрямленийрухклітин</w:t>
            </w:r>
            <w:r w:rsidRPr="007904D9">
              <w:rPr>
                <w:rFonts w:ascii="Times New Roman" w:hAnsi="Times New Roman" w:cs="Times New Roman"/>
                <w:sz w:val="24"/>
                <w:szCs w:val="24"/>
                <w:lang w:val="ru-RU"/>
              </w:rPr>
              <w:t>?</w:t>
            </w:r>
          </w:p>
          <w:p w:rsidR="0039755C"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Алерген</w:t>
            </w:r>
            <w:r w:rsidR="00EE4EB7" w:rsidRPr="007904D9">
              <w:rPr>
                <w:rFonts w:ascii="Times New Roman" w:hAnsi="Times New Roman" w:cs="Times New Roman"/>
                <w:sz w:val="24"/>
                <w:szCs w:val="24"/>
                <w:lang w:val="ru-RU" w:eastAsia="ru-RU"/>
              </w:rPr>
              <w:t>и.</w:t>
            </w:r>
          </w:p>
          <w:p w:rsidR="0039755C"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Мітогени</w:t>
            </w:r>
            <w:r w:rsidR="00EE4EB7" w:rsidRPr="007904D9">
              <w:rPr>
                <w:rFonts w:ascii="Times New Roman" w:hAnsi="Times New Roman" w:cs="Times New Roman"/>
                <w:sz w:val="24"/>
                <w:szCs w:val="24"/>
                <w:lang w:val="ru-RU" w:eastAsia="ru-RU"/>
              </w:rPr>
              <w:t>.</w:t>
            </w:r>
          </w:p>
          <w:p w:rsidR="00EE4EB7"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Імунітет</w:t>
            </w:r>
            <w:r w:rsidR="00EE4EB7" w:rsidRPr="007904D9">
              <w:rPr>
                <w:rFonts w:ascii="Times New Roman" w:hAnsi="Times New Roman" w:cs="Times New Roman"/>
                <w:sz w:val="24"/>
                <w:szCs w:val="24"/>
                <w:lang w:val="ru-RU" w:eastAsia="ru-RU"/>
              </w:rPr>
              <w:t>.</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lang w:val="ru-RU"/>
              </w:rPr>
            </w:pPr>
            <w:r w:rsidRPr="007904D9">
              <w:rPr>
                <w:rFonts w:ascii="Times New Roman" w:hAnsi="Times New Roman" w:cs="Times New Roman"/>
                <w:noProof/>
                <w:sz w:val="24"/>
                <w:szCs w:val="24"/>
              </w:rPr>
              <w:t>П</w:t>
            </w:r>
            <w:r w:rsidRPr="007904D9">
              <w:rPr>
                <w:rFonts w:ascii="Times New Roman" w:hAnsi="Times New Roman" w:cs="Times New Roman"/>
                <w:noProof/>
                <w:sz w:val="24"/>
                <w:szCs w:val="24"/>
                <w:lang w:val="ru-RU"/>
              </w:rPr>
              <w:t>ервинні, або центральні, лімфоїдні органи</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rPr>
            </w:pPr>
            <w:r w:rsidRPr="007904D9">
              <w:rPr>
                <w:rFonts w:ascii="Times New Roman" w:hAnsi="Times New Roman" w:cs="Times New Roman"/>
                <w:sz w:val="24"/>
                <w:szCs w:val="24"/>
              </w:rPr>
              <w:t>Взаємодія антигенів та антитіл</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bCs/>
                <w:sz w:val="24"/>
                <w:szCs w:val="24"/>
              </w:rPr>
            </w:pPr>
            <w:r w:rsidRPr="007904D9">
              <w:rPr>
                <w:rFonts w:ascii="Times New Roman" w:hAnsi="Times New Roman" w:cs="Times New Roman"/>
                <w:bCs/>
                <w:sz w:val="24"/>
                <w:szCs w:val="24"/>
              </w:rPr>
              <w:t>Локальне і системне запалення</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bCs/>
                <w:sz w:val="24"/>
                <w:szCs w:val="24"/>
              </w:rPr>
            </w:pPr>
            <w:r w:rsidRPr="007904D9">
              <w:rPr>
                <w:rFonts w:ascii="Times New Roman" w:hAnsi="Times New Roman" w:cs="Times New Roman"/>
                <w:bCs/>
                <w:sz w:val="24"/>
                <w:szCs w:val="24"/>
              </w:rPr>
              <w:t>Похідні арахідонової кислоти та імунітет</w:t>
            </w:r>
          </w:p>
          <w:p w:rsidR="00EE4EB7" w:rsidRPr="007904D9" w:rsidRDefault="00AD1AC8" w:rsidP="007904D9">
            <w:pPr>
              <w:pStyle w:val="a3"/>
              <w:numPr>
                <w:ilvl w:val="0"/>
                <w:numId w:val="23"/>
              </w:numPr>
              <w:tabs>
                <w:tab w:val="clear" w:pos="1287"/>
                <w:tab w:val="num" w:pos="483"/>
              </w:tabs>
              <w:spacing w:line="240" w:lineRule="auto"/>
              <w:ind w:left="58" w:firstLine="0"/>
              <w:rPr>
                <w:rStyle w:val="a8"/>
                <w:rFonts w:ascii="Times New Roman" w:hAnsi="Times New Roman" w:cs="Times New Roman"/>
                <w:bCs/>
                <w:i w:val="0"/>
                <w:iCs w:val="0"/>
                <w:sz w:val="24"/>
                <w:szCs w:val="24"/>
                <w:shd w:val="clear" w:color="auto" w:fill="FFFFFF"/>
                <w:lang w:val="ru-RU"/>
              </w:rPr>
            </w:pPr>
            <w:r w:rsidRPr="007904D9">
              <w:rPr>
                <w:rStyle w:val="a8"/>
                <w:rFonts w:ascii="Times New Roman" w:hAnsi="Times New Roman" w:cs="Times New Roman"/>
                <w:bCs/>
                <w:i w:val="0"/>
                <w:iCs w:val="0"/>
                <w:sz w:val="24"/>
                <w:szCs w:val="24"/>
                <w:shd w:val="clear" w:color="auto" w:fill="FFFFFF"/>
                <w:lang w:val="ru-RU"/>
              </w:rPr>
              <w:t>Рецептори на поверхні В- та Т-лімфоцитів</w:t>
            </w:r>
            <w:r w:rsidR="00EE4EB7" w:rsidRPr="007904D9">
              <w:rPr>
                <w:rStyle w:val="a8"/>
                <w:rFonts w:ascii="Times New Roman" w:hAnsi="Times New Roman" w:cs="Times New Roman"/>
                <w:bCs/>
                <w:i w:val="0"/>
                <w:iCs w:val="0"/>
                <w:sz w:val="24"/>
                <w:szCs w:val="24"/>
                <w:shd w:val="clear" w:color="auto" w:fill="FFFFFF"/>
                <w:lang w:val="ru-RU"/>
              </w:rPr>
              <w:t>.</w:t>
            </w:r>
          </w:p>
          <w:p w:rsidR="00AD1AC8"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t>Якіформенніелементипереважають</w:t>
            </w:r>
            <w:r w:rsidR="00570E53" w:rsidRPr="007904D9">
              <w:rPr>
                <w:rFonts w:ascii="Times New Roman" w:hAnsi="Times New Roman" w:cs="Times New Roman"/>
                <w:sz w:val="24"/>
                <w:szCs w:val="24"/>
                <w:lang w:val="ru-RU"/>
              </w:rPr>
              <w:t xml:space="preserve"> у вогнищіхронічногозапалення?</w:t>
            </w:r>
          </w:p>
          <w:p w:rsidR="00570E53" w:rsidRPr="007904D9" w:rsidRDefault="00CC6E5B" w:rsidP="007904D9">
            <w:pPr>
              <w:pStyle w:val="a3"/>
              <w:numPr>
                <w:ilvl w:val="0"/>
                <w:numId w:val="23"/>
              </w:numPr>
              <w:tabs>
                <w:tab w:val="clear" w:pos="1287"/>
                <w:tab w:val="num" w:pos="483"/>
              </w:tabs>
              <w:autoSpaceDE w:val="0"/>
              <w:autoSpaceDN w:val="0"/>
              <w:adjustRightInd w:val="0"/>
              <w:spacing w:line="240" w:lineRule="auto"/>
              <w:ind w:left="58" w:firstLine="0"/>
              <w:jc w:val="both"/>
              <w:rPr>
                <w:rFonts w:ascii="Times New Roman" w:hAnsi="Times New Roman" w:cs="Times New Roman"/>
                <w:sz w:val="24"/>
                <w:szCs w:val="24"/>
                <w:lang w:val="ru-RU"/>
              </w:rPr>
            </w:pPr>
            <w:r>
              <w:rPr>
                <w:rFonts w:ascii="Times New Roman" w:hAnsi="Times New Roman" w:cs="Times New Roman"/>
                <w:sz w:val="24"/>
                <w:szCs w:val="24"/>
                <w:lang w:val="ru-RU"/>
              </w:rPr>
              <w:t>Охарактеризуйте проце</w:t>
            </w:r>
            <w:r w:rsidR="00570E53" w:rsidRPr="007904D9">
              <w:rPr>
                <w:rFonts w:ascii="Times New Roman" w:hAnsi="Times New Roman" w:cs="Times New Roman"/>
                <w:sz w:val="24"/>
                <w:szCs w:val="24"/>
                <w:lang w:val="ru-RU"/>
              </w:rPr>
              <w:t>св</w:t>
            </w:r>
            <w:r w:rsidR="00AD1AC8" w:rsidRPr="007904D9">
              <w:rPr>
                <w:rFonts w:ascii="Times New Roman" w:hAnsi="Times New Roman" w:cs="Times New Roman"/>
                <w:sz w:val="24"/>
                <w:szCs w:val="24"/>
                <w:lang w:val="ru-RU"/>
              </w:rPr>
              <w:t>их</w:t>
            </w:r>
            <w:r w:rsidR="00570E53" w:rsidRPr="007904D9">
              <w:rPr>
                <w:rFonts w:ascii="Times New Roman" w:hAnsi="Times New Roman" w:cs="Times New Roman"/>
                <w:sz w:val="24"/>
                <w:szCs w:val="24"/>
                <w:lang w:val="ru-RU"/>
              </w:rPr>
              <w:t>оду</w:t>
            </w:r>
            <w:r w:rsidR="00AD1AC8" w:rsidRPr="007904D9">
              <w:rPr>
                <w:rFonts w:ascii="Times New Roman" w:hAnsi="Times New Roman" w:cs="Times New Roman"/>
                <w:sz w:val="24"/>
                <w:szCs w:val="24"/>
                <w:lang w:val="ru-RU"/>
              </w:rPr>
              <w:t>лейкоцитів з кров'яного русла через стінкусудин у вогнищізапалення</w:t>
            </w:r>
            <w:r w:rsidR="00570E53" w:rsidRPr="007904D9">
              <w:rPr>
                <w:rFonts w:ascii="Times New Roman" w:hAnsi="Times New Roman" w:cs="Times New Roman"/>
                <w:sz w:val="24"/>
                <w:szCs w:val="24"/>
                <w:lang w:val="ru-RU"/>
              </w:rPr>
              <w:t>.</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rPr>
              <w:t>В</w:t>
            </w:r>
            <w:r w:rsidRPr="007904D9">
              <w:rPr>
                <w:rFonts w:ascii="Times New Roman" w:hAnsi="Times New Roman" w:cs="Times New Roman"/>
                <w:noProof/>
                <w:sz w:val="24"/>
                <w:szCs w:val="24"/>
                <w:lang w:val="ru-RU"/>
              </w:rPr>
              <w:t>торинн</w:t>
            </w:r>
            <w:r w:rsidRPr="007904D9">
              <w:rPr>
                <w:rFonts w:ascii="Times New Roman" w:hAnsi="Times New Roman" w:cs="Times New Roman"/>
                <w:noProof/>
                <w:sz w:val="24"/>
                <w:szCs w:val="24"/>
              </w:rPr>
              <w:t>і</w:t>
            </w:r>
            <w:r w:rsidRPr="007904D9">
              <w:rPr>
                <w:rFonts w:ascii="Times New Roman" w:hAnsi="Times New Roman" w:cs="Times New Roman"/>
                <w:noProof/>
                <w:sz w:val="24"/>
                <w:szCs w:val="24"/>
                <w:lang w:val="ru-RU"/>
              </w:rPr>
              <w:t xml:space="preserve"> (перифер</w:t>
            </w:r>
            <w:r w:rsidRPr="007904D9">
              <w:rPr>
                <w:rFonts w:ascii="Times New Roman" w:hAnsi="Times New Roman" w:cs="Times New Roman"/>
                <w:noProof/>
                <w:sz w:val="24"/>
                <w:szCs w:val="24"/>
              </w:rPr>
              <w:t>ичні</w:t>
            </w:r>
            <w:r w:rsidRPr="007904D9">
              <w:rPr>
                <w:rFonts w:ascii="Times New Roman" w:hAnsi="Times New Roman" w:cs="Times New Roman"/>
                <w:noProof/>
                <w:sz w:val="24"/>
                <w:szCs w:val="24"/>
                <w:lang w:val="ru-RU"/>
              </w:rPr>
              <w:t>) лімфоїдн</w:t>
            </w:r>
            <w:r w:rsidRPr="007904D9">
              <w:rPr>
                <w:rFonts w:ascii="Times New Roman" w:hAnsi="Times New Roman" w:cs="Times New Roman"/>
                <w:noProof/>
                <w:sz w:val="24"/>
                <w:szCs w:val="24"/>
              </w:rPr>
              <w:t>і</w:t>
            </w:r>
            <w:r w:rsidRPr="007904D9">
              <w:rPr>
                <w:rFonts w:ascii="Times New Roman" w:hAnsi="Times New Roman" w:cs="Times New Roman"/>
                <w:noProof/>
                <w:sz w:val="24"/>
                <w:szCs w:val="24"/>
                <w:lang w:val="ru-RU"/>
              </w:rPr>
              <w:t xml:space="preserve"> органи</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sz w:val="24"/>
                <w:szCs w:val="24"/>
              </w:rPr>
              <w:t>Головний комплекс гістосумісності</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bCs/>
                <w:sz w:val="24"/>
                <w:szCs w:val="24"/>
              </w:rPr>
            </w:pPr>
            <w:r w:rsidRPr="007904D9">
              <w:rPr>
                <w:rFonts w:ascii="Times New Roman" w:hAnsi="Times New Roman" w:cs="Times New Roman"/>
                <w:bCs/>
                <w:sz w:val="24"/>
                <w:szCs w:val="24"/>
              </w:rPr>
              <w:t>Стадії запалення</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bCs/>
                <w:sz w:val="24"/>
                <w:szCs w:val="24"/>
                <w:lang w:val="uk-UA"/>
              </w:rPr>
            </w:pPr>
            <w:r w:rsidRPr="007904D9">
              <w:rPr>
                <w:rFonts w:ascii="Times New Roman" w:hAnsi="Times New Roman" w:cs="Times New Roman"/>
                <w:bCs/>
                <w:sz w:val="24"/>
                <w:szCs w:val="24"/>
              </w:rPr>
              <w:t>Катіонні білки</w:t>
            </w:r>
          </w:p>
          <w:p w:rsidR="00AD1AC8" w:rsidRPr="007904D9" w:rsidRDefault="001261ED" w:rsidP="007904D9">
            <w:pPr>
              <w:pStyle w:val="a3"/>
              <w:numPr>
                <w:ilvl w:val="0"/>
                <w:numId w:val="23"/>
              </w:numPr>
              <w:tabs>
                <w:tab w:val="clear" w:pos="1287"/>
                <w:tab w:val="num" w:pos="483"/>
              </w:tabs>
              <w:spacing w:line="240" w:lineRule="auto"/>
              <w:ind w:left="58" w:firstLine="0"/>
              <w:rPr>
                <w:rStyle w:val="a8"/>
                <w:rFonts w:ascii="Times New Roman" w:hAnsi="Times New Roman" w:cs="Times New Roman"/>
                <w:bCs/>
                <w:i w:val="0"/>
                <w:iCs w:val="0"/>
                <w:sz w:val="24"/>
                <w:szCs w:val="24"/>
                <w:shd w:val="clear" w:color="auto" w:fill="FFFFFF"/>
                <w:lang w:val="uk-UA"/>
              </w:rPr>
            </w:pPr>
            <w:r w:rsidRPr="007904D9">
              <w:rPr>
                <w:rStyle w:val="a8"/>
                <w:rFonts w:ascii="Times New Roman" w:hAnsi="Times New Roman" w:cs="Times New Roman"/>
                <w:bCs/>
                <w:i w:val="0"/>
                <w:iCs w:val="0"/>
                <w:sz w:val="24"/>
                <w:szCs w:val="24"/>
                <w:shd w:val="clear" w:color="auto" w:fill="FFFFFF"/>
                <w:lang w:val="uk-UA"/>
              </w:rPr>
              <w:t>Імунологічна пам'ять.</w:t>
            </w:r>
          </w:p>
          <w:p w:rsidR="001261ED" w:rsidRPr="007904D9" w:rsidRDefault="001261ED" w:rsidP="007904D9">
            <w:pPr>
              <w:pStyle w:val="a3"/>
              <w:numPr>
                <w:ilvl w:val="0"/>
                <w:numId w:val="23"/>
              </w:numPr>
              <w:tabs>
                <w:tab w:val="clear" w:pos="1287"/>
                <w:tab w:val="num" w:pos="483"/>
              </w:tabs>
              <w:spacing w:line="240" w:lineRule="auto"/>
              <w:ind w:left="58" w:firstLine="0"/>
              <w:rPr>
                <w:rFonts w:ascii="Times New Roman" w:hAnsi="Times New Roman" w:cs="Times New Roman"/>
                <w:bCs/>
                <w:sz w:val="24"/>
                <w:szCs w:val="24"/>
                <w:shd w:val="clear" w:color="auto" w:fill="FFFFFF"/>
                <w:lang w:val="uk-UA"/>
              </w:rPr>
            </w:pPr>
            <w:r w:rsidRPr="007904D9">
              <w:rPr>
                <w:rFonts w:ascii="Times New Roman" w:hAnsi="Times New Roman" w:cs="Times New Roman"/>
                <w:bCs/>
                <w:sz w:val="24"/>
                <w:szCs w:val="24"/>
                <w:shd w:val="clear" w:color="auto" w:fill="FFFFFF"/>
                <w:lang w:val="uk-UA"/>
              </w:rPr>
              <w:t>Від яких чинників залежна реалізація м</w:t>
            </w:r>
            <w:r w:rsidR="00AD1AC8" w:rsidRPr="007904D9">
              <w:rPr>
                <w:rFonts w:ascii="Times New Roman" w:hAnsi="Times New Roman" w:cs="Times New Roman"/>
                <w:bCs/>
                <w:sz w:val="24"/>
                <w:szCs w:val="24"/>
                <w:shd w:val="clear" w:color="auto" w:fill="FFFFFF"/>
                <w:lang w:val="uk-UA"/>
              </w:rPr>
              <w:t>іграці</w:t>
            </w:r>
            <w:r w:rsidRPr="007904D9">
              <w:rPr>
                <w:rFonts w:ascii="Times New Roman" w:hAnsi="Times New Roman" w:cs="Times New Roman"/>
                <w:bCs/>
                <w:sz w:val="24"/>
                <w:szCs w:val="24"/>
                <w:shd w:val="clear" w:color="auto" w:fill="FFFFFF"/>
                <w:lang w:val="uk-UA"/>
              </w:rPr>
              <w:t>ї</w:t>
            </w:r>
            <w:r w:rsidR="00AD1AC8" w:rsidRPr="007904D9">
              <w:rPr>
                <w:rFonts w:ascii="Times New Roman" w:hAnsi="Times New Roman" w:cs="Times New Roman"/>
                <w:bCs/>
                <w:sz w:val="24"/>
                <w:szCs w:val="24"/>
                <w:shd w:val="clear" w:color="auto" w:fill="FFFFFF"/>
                <w:lang w:val="uk-UA"/>
              </w:rPr>
              <w:t xml:space="preserve"> В-лімфоцитів до специфічних сайтів (таких як лімфовузли)</w:t>
            </w:r>
            <w:r w:rsidRPr="007904D9">
              <w:rPr>
                <w:rFonts w:ascii="Times New Roman" w:hAnsi="Times New Roman" w:cs="Times New Roman"/>
                <w:bCs/>
                <w:sz w:val="24"/>
                <w:szCs w:val="24"/>
                <w:shd w:val="clear" w:color="auto" w:fill="FFFFFF"/>
                <w:lang w:val="uk-UA"/>
              </w:rPr>
              <w:t>.</w:t>
            </w:r>
          </w:p>
          <w:p w:rsidR="00AD1AC8"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lastRenderedPageBreak/>
              <w:t>Яка роль</w:t>
            </w:r>
            <w:r w:rsidR="001261ED" w:rsidRPr="007904D9">
              <w:rPr>
                <w:rFonts w:ascii="Times New Roman" w:hAnsi="Times New Roman" w:cs="Times New Roman"/>
                <w:sz w:val="24"/>
                <w:szCs w:val="24"/>
                <w:lang w:val="ru-RU"/>
              </w:rPr>
              <w:t>лімфоцитів у вогнищізапалення?</w:t>
            </w:r>
          </w:p>
          <w:p w:rsidR="00AD1AC8" w:rsidRPr="007904D9" w:rsidRDefault="00AD1AC8" w:rsidP="007904D9">
            <w:pPr>
              <w:pStyle w:val="a3"/>
              <w:numPr>
                <w:ilvl w:val="0"/>
                <w:numId w:val="23"/>
              </w:numPr>
              <w:tabs>
                <w:tab w:val="clear" w:pos="1287"/>
                <w:tab w:val="num" w:pos="483"/>
              </w:tabs>
              <w:autoSpaceDE w:val="0"/>
              <w:autoSpaceDN w:val="0"/>
              <w:adjustRightInd w:val="0"/>
              <w:spacing w:line="240" w:lineRule="auto"/>
              <w:ind w:left="58" w:firstLine="0"/>
              <w:jc w:val="both"/>
              <w:rPr>
                <w:rFonts w:ascii="Times New Roman" w:hAnsi="Times New Roman" w:cs="Times New Roman"/>
                <w:sz w:val="24"/>
                <w:szCs w:val="24"/>
                <w:lang w:val="ru-RU"/>
              </w:rPr>
            </w:pPr>
            <w:r w:rsidRPr="007904D9">
              <w:rPr>
                <w:rFonts w:ascii="Times New Roman" w:hAnsi="Times New Roman" w:cs="Times New Roman"/>
                <w:sz w:val="24"/>
                <w:szCs w:val="24"/>
                <w:lang w:val="ru-RU"/>
              </w:rPr>
              <w:t>Ізякихклітинвивільняєтьсягістамін</w:t>
            </w:r>
            <w:r w:rsidR="001261ED" w:rsidRPr="007904D9">
              <w:rPr>
                <w:rFonts w:ascii="Times New Roman" w:hAnsi="Times New Roman" w:cs="Times New Roman"/>
                <w:sz w:val="24"/>
                <w:szCs w:val="24"/>
                <w:lang w:val="ru-RU"/>
              </w:rPr>
              <w:t xml:space="preserve"> та гепарин у вогнищізапалення?</w:t>
            </w:r>
          </w:p>
          <w:p w:rsidR="001261ED" w:rsidRPr="007904D9" w:rsidRDefault="00AD1AC8"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rPr>
            </w:pPr>
            <w:r w:rsidRPr="007904D9">
              <w:rPr>
                <w:rFonts w:ascii="Times New Roman" w:hAnsi="Times New Roman" w:cs="Times New Roman"/>
                <w:sz w:val="24"/>
                <w:szCs w:val="24"/>
                <w:lang w:val="ru-RU"/>
              </w:rPr>
              <w:t>Лімфотоксин</w:t>
            </w:r>
            <w:r w:rsidR="001261ED" w:rsidRPr="007904D9">
              <w:rPr>
                <w:rFonts w:ascii="Times New Roman" w:hAnsi="Times New Roman" w:cs="Times New Roman"/>
                <w:sz w:val="24"/>
                <w:szCs w:val="24"/>
                <w:lang w:val="ru-RU"/>
              </w:rPr>
              <w:t>.</w:t>
            </w:r>
          </w:p>
          <w:p w:rsidR="00AD1AC8" w:rsidRPr="007904D9" w:rsidRDefault="00E23ABD"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Гаптени.</w:t>
            </w:r>
          </w:p>
          <w:p w:rsidR="00AD1AC8" w:rsidRPr="007904D9" w:rsidRDefault="00E23ABD"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Інтерлейкіни.</w:t>
            </w:r>
          </w:p>
          <w:p w:rsidR="00AD1AC8" w:rsidRPr="007904D9" w:rsidRDefault="00E23ABD" w:rsidP="007904D9">
            <w:pPr>
              <w:pStyle w:val="a3"/>
              <w:numPr>
                <w:ilvl w:val="0"/>
                <w:numId w:val="23"/>
              </w:numPr>
              <w:tabs>
                <w:tab w:val="clear" w:pos="1287"/>
                <w:tab w:val="num" w:pos="483"/>
              </w:tabs>
              <w:spacing w:line="240" w:lineRule="auto"/>
              <w:ind w:left="58" w:firstLine="0"/>
              <w:rPr>
                <w:rFonts w:ascii="Times New Roman" w:hAnsi="Times New Roman" w:cs="Times New Roman"/>
                <w:sz w:val="24"/>
                <w:szCs w:val="24"/>
                <w:lang w:val="ru-RU" w:eastAsia="ru-RU"/>
              </w:rPr>
            </w:pPr>
            <w:r w:rsidRPr="007904D9">
              <w:rPr>
                <w:rFonts w:ascii="Times New Roman" w:hAnsi="Times New Roman" w:cs="Times New Roman"/>
                <w:sz w:val="24"/>
                <w:szCs w:val="24"/>
                <w:lang w:val="ru-RU" w:eastAsia="ru-RU"/>
              </w:rPr>
              <w:t>Хемокіни.</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noProof/>
                <w:sz w:val="24"/>
                <w:szCs w:val="24"/>
                <w:lang w:val="ru-RU"/>
              </w:rPr>
              <w:t>Популяції лімфоцитів</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sz w:val="24"/>
                <w:szCs w:val="24"/>
              </w:rPr>
            </w:pPr>
            <w:r w:rsidRPr="007904D9">
              <w:rPr>
                <w:rFonts w:ascii="Times New Roman" w:hAnsi="Times New Roman" w:cs="Times New Roman"/>
                <w:sz w:val="24"/>
                <w:szCs w:val="24"/>
              </w:rPr>
              <w:t>Процесинг антигену для Т-клітин</w:t>
            </w:r>
          </w:p>
          <w:p w:rsidR="00AD1AC8"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rPr>
            </w:pPr>
            <w:r w:rsidRPr="007904D9">
              <w:rPr>
                <w:rFonts w:ascii="Times New Roman" w:hAnsi="Times New Roman" w:cs="Times New Roman"/>
                <w:bCs/>
                <w:sz w:val="24"/>
                <w:szCs w:val="24"/>
              </w:rPr>
              <w:t>Гостре та хронічне запалення</w:t>
            </w:r>
          </w:p>
          <w:p w:rsidR="00683087" w:rsidRPr="007904D9" w:rsidRDefault="00AD1AC8" w:rsidP="007904D9">
            <w:pPr>
              <w:pStyle w:val="a3"/>
              <w:numPr>
                <w:ilvl w:val="0"/>
                <w:numId w:val="23"/>
              </w:numPr>
              <w:tabs>
                <w:tab w:val="clear" w:pos="1287"/>
                <w:tab w:val="num" w:pos="483"/>
              </w:tabs>
              <w:spacing w:after="0" w:line="240" w:lineRule="auto"/>
              <w:ind w:left="58" w:firstLine="0"/>
              <w:jc w:val="both"/>
              <w:rPr>
                <w:rFonts w:ascii="Times New Roman" w:hAnsi="Times New Roman" w:cs="Times New Roman"/>
                <w:noProof/>
                <w:sz w:val="24"/>
                <w:szCs w:val="24"/>
                <w:lang w:val="uk-UA"/>
              </w:rPr>
            </w:pPr>
            <w:r w:rsidRPr="007904D9">
              <w:rPr>
                <w:rFonts w:ascii="Times New Roman" w:hAnsi="Times New Roman" w:cs="Times New Roman"/>
                <w:noProof/>
                <w:sz w:val="24"/>
                <w:szCs w:val="24"/>
              </w:rPr>
              <w:t>Фактор некрозу пухлин</w:t>
            </w:r>
          </w:p>
        </w:tc>
      </w:tr>
      <w:tr w:rsidR="00683087" w:rsidRPr="002648F8" w:rsidTr="009131F6">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center"/>
              <w:rPr>
                <w:b/>
                <w:color w:val="auto"/>
                <w:lang w:val="uk-UA"/>
              </w:rPr>
            </w:pPr>
            <w:r w:rsidRPr="007904D9">
              <w:rPr>
                <w:b/>
                <w:color w:val="auto"/>
                <w:lang w:val="uk-UA"/>
              </w:rPr>
              <w:lastRenderedPageBreak/>
              <w:t>Опитування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904D9" w:rsidRDefault="00683087" w:rsidP="007904D9">
            <w:pPr>
              <w:contextualSpacing/>
              <w:jc w:val="both"/>
              <w:rPr>
                <w:color w:val="auto"/>
                <w:lang w:val="uk-UA"/>
              </w:rPr>
            </w:pPr>
            <w:r w:rsidRPr="007904D9">
              <w:rPr>
                <w:color w:val="auto"/>
                <w:lang w:val="uk-UA"/>
              </w:rPr>
              <w:t>Анкету-оцінку з метою оцінювання якості курсу буде надано по завершенню курсу.</w:t>
            </w:r>
          </w:p>
        </w:tc>
      </w:tr>
    </w:tbl>
    <w:p w:rsidR="00683087" w:rsidRPr="007904D9" w:rsidRDefault="00683087" w:rsidP="007904D9">
      <w:pPr>
        <w:contextualSpacing/>
        <w:jc w:val="both"/>
        <w:rPr>
          <w:lang w:val="uk-UA"/>
        </w:rPr>
      </w:pPr>
    </w:p>
    <w:p w:rsidR="006A68D0" w:rsidRPr="007904D9" w:rsidRDefault="006A68D0" w:rsidP="007904D9">
      <w:pPr>
        <w:contextualSpacing/>
        <w:jc w:val="right"/>
        <w:rPr>
          <w:lang w:val="uk-UA"/>
        </w:rPr>
      </w:pPr>
      <w:r w:rsidRPr="007904D9">
        <w:rPr>
          <w:lang w:val="uk-UA"/>
        </w:rPr>
        <w:t>Таблиця 1</w:t>
      </w:r>
    </w:p>
    <w:p w:rsidR="006A68D0" w:rsidRPr="007904D9" w:rsidRDefault="006A68D0" w:rsidP="007904D9">
      <w:pPr>
        <w:contextualSpacing/>
        <w:jc w:val="center"/>
        <w:rPr>
          <w:lang w:val="uk-UA"/>
        </w:rPr>
      </w:pPr>
      <w:r w:rsidRPr="007904D9">
        <w:rPr>
          <w:lang w:val="uk-UA"/>
        </w:rPr>
        <w:t>Схема курсу «</w:t>
      </w:r>
      <w:r w:rsidR="001D3876" w:rsidRPr="007904D9">
        <w:rPr>
          <w:lang w:val="uk-UA"/>
        </w:rPr>
        <w:t>Біохімія процесу запалення</w:t>
      </w:r>
      <w:r w:rsidRPr="007904D9">
        <w:rPr>
          <w:lang w:val="uk-UA"/>
        </w:rPr>
        <w:t>»</w:t>
      </w:r>
    </w:p>
    <w:p w:rsidR="001D3876" w:rsidRPr="007904D9" w:rsidRDefault="001D3876" w:rsidP="007904D9">
      <w:pPr>
        <w:contextualSpacing/>
        <w:jc w:val="center"/>
        <w:rPr>
          <w:lang w:val="uk-UA"/>
        </w:rPr>
      </w:pPr>
    </w:p>
    <w:tbl>
      <w:tblPr>
        <w:tblStyle w:val="a4"/>
        <w:tblW w:w="10137" w:type="dxa"/>
        <w:tblLayout w:type="fixed"/>
        <w:tblLook w:val="04A0"/>
      </w:tblPr>
      <w:tblGrid>
        <w:gridCol w:w="846"/>
        <w:gridCol w:w="2239"/>
        <w:gridCol w:w="2977"/>
        <w:gridCol w:w="2693"/>
        <w:gridCol w:w="1382"/>
      </w:tblGrid>
      <w:tr w:rsidR="00112B98" w:rsidRPr="007904D9" w:rsidTr="007904D9">
        <w:tc>
          <w:tcPr>
            <w:tcW w:w="846" w:type="dxa"/>
            <w:vAlign w:val="center"/>
          </w:tcPr>
          <w:p w:rsidR="00B45F1B" w:rsidRPr="007904D9" w:rsidRDefault="00B45F1B" w:rsidP="007904D9">
            <w:pPr>
              <w:contextualSpacing/>
              <w:jc w:val="center"/>
              <w:rPr>
                <w:i/>
                <w:sz w:val="24"/>
                <w:szCs w:val="24"/>
                <w:lang w:val="uk-UA"/>
              </w:rPr>
            </w:pPr>
            <w:r w:rsidRPr="007904D9">
              <w:rPr>
                <w:sz w:val="24"/>
                <w:szCs w:val="24"/>
                <w:lang w:val="uk-UA"/>
              </w:rPr>
              <w:t>Тиждень</w:t>
            </w:r>
          </w:p>
        </w:tc>
        <w:tc>
          <w:tcPr>
            <w:tcW w:w="2239" w:type="dxa"/>
            <w:vAlign w:val="center"/>
          </w:tcPr>
          <w:p w:rsidR="00B45F1B" w:rsidRPr="007904D9" w:rsidRDefault="00B45F1B" w:rsidP="007904D9">
            <w:pPr>
              <w:contextualSpacing/>
              <w:jc w:val="center"/>
              <w:rPr>
                <w:i/>
                <w:sz w:val="24"/>
                <w:szCs w:val="24"/>
                <w:lang w:val="uk-UA"/>
              </w:rPr>
            </w:pPr>
            <w:r w:rsidRPr="007904D9">
              <w:rPr>
                <w:sz w:val="24"/>
                <w:szCs w:val="24"/>
                <w:lang w:val="uk-UA"/>
              </w:rPr>
              <w:t>Тема занят</w:t>
            </w:r>
            <w:r w:rsidR="009131F6" w:rsidRPr="007904D9">
              <w:rPr>
                <w:sz w:val="24"/>
                <w:szCs w:val="24"/>
                <w:lang w:val="uk-UA"/>
              </w:rPr>
              <w:t>ь (перелік питань)</w:t>
            </w:r>
          </w:p>
        </w:tc>
        <w:tc>
          <w:tcPr>
            <w:tcW w:w="2977" w:type="dxa"/>
            <w:vAlign w:val="center"/>
          </w:tcPr>
          <w:p w:rsidR="00112B98" w:rsidRPr="007904D9" w:rsidRDefault="00B45F1B" w:rsidP="007904D9">
            <w:pPr>
              <w:contextualSpacing/>
              <w:jc w:val="center"/>
              <w:rPr>
                <w:sz w:val="24"/>
                <w:szCs w:val="24"/>
                <w:lang w:val="uk-UA"/>
              </w:rPr>
            </w:pPr>
            <w:r w:rsidRPr="007904D9">
              <w:rPr>
                <w:sz w:val="24"/>
                <w:szCs w:val="24"/>
                <w:lang w:val="uk-UA"/>
              </w:rPr>
              <w:t xml:space="preserve">Форма діяльності </w:t>
            </w:r>
          </w:p>
          <w:p w:rsidR="00B45F1B" w:rsidRPr="007904D9" w:rsidRDefault="00B45F1B" w:rsidP="007904D9">
            <w:pPr>
              <w:contextualSpacing/>
              <w:jc w:val="center"/>
              <w:rPr>
                <w:i/>
                <w:sz w:val="24"/>
                <w:szCs w:val="24"/>
                <w:lang w:val="uk-UA"/>
              </w:rPr>
            </w:pPr>
            <w:r w:rsidRPr="007904D9">
              <w:rPr>
                <w:sz w:val="24"/>
                <w:szCs w:val="24"/>
                <w:lang w:val="uk-UA"/>
              </w:rPr>
              <w:t>та обсяг годин</w:t>
            </w:r>
          </w:p>
        </w:tc>
        <w:tc>
          <w:tcPr>
            <w:tcW w:w="2693" w:type="dxa"/>
            <w:vAlign w:val="center"/>
          </w:tcPr>
          <w:p w:rsidR="00B45F1B" w:rsidRPr="007904D9" w:rsidRDefault="00112B98" w:rsidP="007904D9">
            <w:pPr>
              <w:contextualSpacing/>
              <w:jc w:val="center"/>
              <w:rPr>
                <w:i/>
                <w:sz w:val="24"/>
                <w:szCs w:val="24"/>
                <w:highlight w:val="yellow"/>
                <w:lang w:val="uk-UA"/>
              </w:rPr>
            </w:pPr>
            <w:r w:rsidRPr="007904D9">
              <w:rPr>
                <w:sz w:val="24"/>
                <w:szCs w:val="24"/>
                <w:lang w:val="uk-UA"/>
              </w:rPr>
              <w:t>Додаткова література / ресурс для виконання завдань (за потреби)</w:t>
            </w:r>
          </w:p>
        </w:tc>
        <w:tc>
          <w:tcPr>
            <w:tcW w:w="1382" w:type="dxa"/>
            <w:vAlign w:val="center"/>
          </w:tcPr>
          <w:p w:rsidR="00B45F1B" w:rsidRPr="007904D9" w:rsidRDefault="00B45F1B" w:rsidP="007904D9">
            <w:pPr>
              <w:contextualSpacing/>
              <w:jc w:val="center"/>
              <w:rPr>
                <w:i/>
                <w:sz w:val="24"/>
                <w:szCs w:val="24"/>
                <w:lang w:val="uk-UA"/>
              </w:rPr>
            </w:pPr>
            <w:r w:rsidRPr="007904D9">
              <w:rPr>
                <w:sz w:val="24"/>
                <w:szCs w:val="24"/>
                <w:lang w:val="uk-UA"/>
              </w:rPr>
              <w:t>Термін виконання</w:t>
            </w:r>
          </w:p>
        </w:tc>
      </w:tr>
      <w:tr w:rsidR="004D1487" w:rsidRPr="007904D9" w:rsidTr="007904D9">
        <w:tc>
          <w:tcPr>
            <w:tcW w:w="846" w:type="dxa"/>
          </w:tcPr>
          <w:p w:rsidR="004D1487" w:rsidRPr="007904D9" w:rsidRDefault="004D1487" w:rsidP="004D1487">
            <w:pPr>
              <w:contextualSpacing/>
              <w:rPr>
                <w:sz w:val="24"/>
                <w:szCs w:val="24"/>
                <w:lang w:val="uk-UA"/>
              </w:rPr>
            </w:pPr>
            <w:r>
              <w:rPr>
                <w:sz w:val="24"/>
                <w:szCs w:val="24"/>
                <w:lang w:val="uk-UA"/>
              </w:rPr>
              <w:t>1</w:t>
            </w:r>
          </w:p>
        </w:tc>
        <w:tc>
          <w:tcPr>
            <w:tcW w:w="2239" w:type="dxa"/>
          </w:tcPr>
          <w:p w:rsidR="004D1487" w:rsidRPr="007904D9" w:rsidRDefault="004D1487" w:rsidP="004D1487">
            <w:pPr>
              <w:tabs>
                <w:tab w:val="left" w:pos="3930"/>
              </w:tabs>
              <w:contextualSpacing/>
              <w:rPr>
                <w:sz w:val="24"/>
                <w:szCs w:val="24"/>
                <w:lang w:val="uk-UA"/>
              </w:rPr>
            </w:pPr>
            <w:r w:rsidRPr="007904D9">
              <w:rPr>
                <w:sz w:val="24"/>
                <w:szCs w:val="24"/>
                <w:lang w:val="uk-UA"/>
              </w:rPr>
              <w:t>Історія вчення про запалення</w:t>
            </w:r>
          </w:p>
        </w:tc>
        <w:tc>
          <w:tcPr>
            <w:tcW w:w="2977" w:type="dxa"/>
          </w:tcPr>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4D1487" w:rsidRPr="005A32C2" w:rsidRDefault="004D1487" w:rsidP="00941C04">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00941C04" w:rsidRPr="00674D46">
              <w:rPr>
                <w:rFonts w:ascii="Times New Roman" w:hAnsi="Times New Roman" w:cs="Times New Roman"/>
                <w:color w:val="auto"/>
                <w:sz w:val="24"/>
                <w:szCs w:val="24"/>
                <w:lang w:val="ru-RU"/>
              </w:rPr>
              <w:t>4</w:t>
            </w:r>
            <w:r w:rsidRPr="005A32C2">
              <w:rPr>
                <w:rFonts w:ascii="Times New Roman" w:hAnsi="Times New Roman" w:cs="Times New Roman"/>
                <w:color w:val="auto"/>
                <w:sz w:val="24"/>
                <w:szCs w:val="24"/>
                <w:lang w:val="uk-UA"/>
              </w:rPr>
              <w:t xml:space="preserve"> год</w:t>
            </w:r>
          </w:p>
        </w:tc>
        <w:tc>
          <w:tcPr>
            <w:tcW w:w="2693" w:type="dxa"/>
          </w:tcPr>
          <w:p w:rsidR="004D1487" w:rsidRPr="007904D9" w:rsidRDefault="004D1487" w:rsidP="004D1487">
            <w:pPr>
              <w:pStyle w:val="a3"/>
              <w:spacing w:after="0" w:line="240" w:lineRule="auto"/>
              <w:ind w:left="0"/>
              <w:rPr>
                <w:rFonts w:ascii="Times New Roman" w:hAnsi="Times New Roman" w:cs="Times New Roman"/>
                <w:color w:val="auto"/>
                <w:sz w:val="24"/>
                <w:szCs w:val="24"/>
                <w:highlight w:val="yellow"/>
                <w:lang w:val="uk-UA"/>
              </w:rPr>
            </w:pPr>
          </w:p>
        </w:tc>
        <w:tc>
          <w:tcPr>
            <w:tcW w:w="1382" w:type="dxa"/>
            <w:vAlign w:val="center"/>
          </w:tcPr>
          <w:p w:rsidR="004D1487" w:rsidRPr="007904D9" w:rsidRDefault="004D1487" w:rsidP="004D1487">
            <w:pPr>
              <w:contextualSpacing/>
              <w:jc w:val="center"/>
              <w:rPr>
                <w:sz w:val="24"/>
                <w:szCs w:val="24"/>
                <w:lang w:val="uk-UA"/>
              </w:rPr>
            </w:pPr>
            <w:r w:rsidRPr="007904D9">
              <w:rPr>
                <w:sz w:val="24"/>
                <w:szCs w:val="24"/>
                <w:lang w:val="uk-UA"/>
              </w:rPr>
              <w:t>1 тиждень</w:t>
            </w:r>
          </w:p>
        </w:tc>
      </w:tr>
      <w:tr w:rsidR="00112B98" w:rsidRPr="007904D9" w:rsidTr="007904D9">
        <w:tc>
          <w:tcPr>
            <w:tcW w:w="846" w:type="dxa"/>
          </w:tcPr>
          <w:p w:rsidR="00112B98" w:rsidRPr="004D1487" w:rsidRDefault="004D1487" w:rsidP="007904D9">
            <w:pPr>
              <w:contextualSpacing/>
              <w:rPr>
                <w:sz w:val="24"/>
                <w:szCs w:val="24"/>
              </w:rPr>
            </w:pPr>
            <w:r>
              <w:rPr>
                <w:sz w:val="24"/>
                <w:szCs w:val="24"/>
              </w:rPr>
              <w:t>2</w:t>
            </w:r>
          </w:p>
        </w:tc>
        <w:tc>
          <w:tcPr>
            <w:tcW w:w="2239" w:type="dxa"/>
          </w:tcPr>
          <w:p w:rsidR="00112B98" w:rsidRPr="007904D9" w:rsidRDefault="00590C70" w:rsidP="007904D9">
            <w:pPr>
              <w:tabs>
                <w:tab w:val="left" w:pos="3930"/>
              </w:tabs>
              <w:contextualSpacing/>
              <w:rPr>
                <w:sz w:val="24"/>
                <w:szCs w:val="24"/>
                <w:lang w:val="uk-UA"/>
              </w:rPr>
            </w:pPr>
            <w:r w:rsidRPr="007904D9">
              <w:rPr>
                <w:sz w:val="24"/>
                <w:szCs w:val="24"/>
                <w:lang w:val="uk-UA"/>
              </w:rPr>
              <w:t xml:space="preserve">Стадії запалення  </w:t>
            </w:r>
          </w:p>
        </w:tc>
        <w:tc>
          <w:tcPr>
            <w:tcW w:w="2977" w:type="dxa"/>
          </w:tcPr>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004D1487"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практ. заняття – </w:t>
            </w:r>
            <w:r w:rsidR="00941C04"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112B98" w:rsidRPr="005A32C2" w:rsidRDefault="00941C04" w:rsidP="00941C04">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Pr="005A32C2">
              <w:rPr>
                <w:rFonts w:ascii="Times New Roman" w:hAnsi="Times New Roman" w:cs="Times New Roman"/>
                <w:color w:val="auto"/>
                <w:sz w:val="24"/>
                <w:szCs w:val="24"/>
                <w:lang w:val="en-US"/>
              </w:rPr>
              <w:t>6</w:t>
            </w:r>
            <w:r w:rsidR="00112B98" w:rsidRPr="005A32C2">
              <w:rPr>
                <w:rFonts w:ascii="Times New Roman" w:hAnsi="Times New Roman" w:cs="Times New Roman"/>
                <w:color w:val="auto"/>
                <w:sz w:val="24"/>
                <w:szCs w:val="24"/>
                <w:lang w:val="uk-UA"/>
              </w:rPr>
              <w:t xml:space="preserve"> год</w:t>
            </w:r>
          </w:p>
        </w:tc>
        <w:tc>
          <w:tcPr>
            <w:tcW w:w="2693" w:type="dxa"/>
          </w:tcPr>
          <w:p w:rsidR="00112B98" w:rsidRPr="007904D9" w:rsidRDefault="00112B98"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112B98" w:rsidRPr="007904D9" w:rsidRDefault="00590C70" w:rsidP="007904D9">
            <w:pPr>
              <w:contextualSpacing/>
              <w:jc w:val="center"/>
              <w:rPr>
                <w:sz w:val="24"/>
                <w:szCs w:val="24"/>
                <w:lang w:val="uk-UA"/>
              </w:rPr>
            </w:pPr>
            <w:r w:rsidRPr="007904D9">
              <w:rPr>
                <w:sz w:val="24"/>
                <w:szCs w:val="24"/>
                <w:lang w:val="uk-UA"/>
              </w:rPr>
              <w:t>1</w:t>
            </w:r>
            <w:r w:rsidR="00112B98" w:rsidRPr="007904D9">
              <w:rPr>
                <w:sz w:val="24"/>
                <w:szCs w:val="24"/>
                <w:lang w:val="uk-UA"/>
              </w:rPr>
              <w:t xml:space="preserve"> тиж</w:t>
            </w:r>
            <w:r w:rsidRPr="007904D9">
              <w:rPr>
                <w:sz w:val="24"/>
                <w:szCs w:val="24"/>
                <w:lang w:val="uk-UA"/>
              </w:rPr>
              <w:t>день</w:t>
            </w:r>
          </w:p>
        </w:tc>
      </w:tr>
      <w:tr w:rsidR="00590C70" w:rsidRPr="007904D9" w:rsidTr="007904D9">
        <w:tc>
          <w:tcPr>
            <w:tcW w:w="846" w:type="dxa"/>
          </w:tcPr>
          <w:p w:rsidR="00590C70" w:rsidRPr="004D1487" w:rsidRDefault="004D1487" w:rsidP="007904D9">
            <w:pPr>
              <w:contextualSpacing/>
              <w:rPr>
                <w:sz w:val="24"/>
                <w:szCs w:val="24"/>
              </w:rPr>
            </w:pPr>
            <w:r>
              <w:rPr>
                <w:sz w:val="24"/>
                <w:szCs w:val="24"/>
              </w:rPr>
              <w:t>3</w:t>
            </w:r>
          </w:p>
        </w:tc>
        <w:tc>
          <w:tcPr>
            <w:tcW w:w="2239" w:type="dxa"/>
          </w:tcPr>
          <w:p w:rsidR="00590C70" w:rsidRPr="007904D9" w:rsidRDefault="00590C70" w:rsidP="007904D9">
            <w:pPr>
              <w:tabs>
                <w:tab w:val="left" w:pos="3930"/>
              </w:tabs>
              <w:contextualSpacing/>
              <w:rPr>
                <w:sz w:val="24"/>
                <w:szCs w:val="24"/>
                <w:lang w:val="uk-UA"/>
              </w:rPr>
            </w:pPr>
            <w:r w:rsidRPr="007904D9">
              <w:rPr>
                <w:sz w:val="24"/>
                <w:szCs w:val="24"/>
                <w:lang w:val="uk-UA"/>
              </w:rPr>
              <w:t>Форми запалення</w:t>
            </w:r>
          </w:p>
        </w:tc>
        <w:tc>
          <w:tcPr>
            <w:tcW w:w="2977" w:type="dxa"/>
          </w:tcPr>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практ. заняття – </w:t>
            </w:r>
            <w:r w:rsidR="00941C04"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590C70" w:rsidRPr="005A32C2" w:rsidRDefault="00941C04" w:rsidP="00941C04">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Pr="005A32C2">
              <w:rPr>
                <w:rFonts w:ascii="Times New Roman" w:hAnsi="Times New Roman" w:cs="Times New Roman"/>
                <w:color w:val="auto"/>
                <w:sz w:val="24"/>
                <w:szCs w:val="24"/>
                <w:lang w:val="en-US"/>
              </w:rPr>
              <w:t>6</w:t>
            </w:r>
            <w:r w:rsidR="004D1487" w:rsidRPr="005A32C2">
              <w:rPr>
                <w:rFonts w:ascii="Times New Roman" w:hAnsi="Times New Roman" w:cs="Times New Roman"/>
                <w:color w:val="auto"/>
                <w:sz w:val="24"/>
                <w:szCs w:val="24"/>
                <w:lang w:val="uk-UA"/>
              </w:rPr>
              <w:t xml:space="preserve"> год</w:t>
            </w:r>
          </w:p>
        </w:tc>
        <w:tc>
          <w:tcPr>
            <w:tcW w:w="2693" w:type="dxa"/>
          </w:tcPr>
          <w:p w:rsidR="00590C70" w:rsidRPr="007904D9" w:rsidRDefault="00590C70"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590C70" w:rsidRPr="007904D9" w:rsidRDefault="00590C70" w:rsidP="007904D9">
            <w:pPr>
              <w:contextualSpacing/>
              <w:jc w:val="center"/>
              <w:rPr>
                <w:sz w:val="24"/>
                <w:szCs w:val="24"/>
                <w:lang w:val="uk-UA"/>
              </w:rPr>
            </w:pPr>
            <w:r w:rsidRPr="007904D9">
              <w:rPr>
                <w:sz w:val="24"/>
                <w:szCs w:val="24"/>
                <w:lang w:val="uk-UA"/>
              </w:rPr>
              <w:t>1 тиждень</w:t>
            </w:r>
          </w:p>
        </w:tc>
      </w:tr>
      <w:tr w:rsidR="00590C70" w:rsidRPr="004D1487" w:rsidTr="007904D9">
        <w:tc>
          <w:tcPr>
            <w:tcW w:w="846" w:type="dxa"/>
          </w:tcPr>
          <w:p w:rsidR="00590C70" w:rsidRPr="004D1487" w:rsidRDefault="004D1487" w:rsidP="007904D9">
            <w:pPr>
              <w:contextualSpacing/>
              <w:rPr>
                <w:sz w:val="24"/>
                <w:szCs w:val="24"/>
              </w:rPr>
            </w:pPr>
            <w:r>
              <w:rPr>
                <w:sz w:val="24"/>
                <w:szCs w:val="24"/>
                <w:lang w:val="ru-RU"/>
              </w:rPr>
              <w:t>4, 5, 6</w:t>
            </w:r>
          </w:p>
        </w:tc>
        <w:tc>
          <w:tcPr>
            <w:tcW w:w="2239" w:type="dxa"/>
          </w:tcPr>
          <w:p w:rsidR="00590C70" w:rsidRPr="007904D9" w:rsidRDefault="00590C70" w:rsidP="007904D9">
            <w:pPr>
              <w:tabs>
                <w:tab w:val="left" w:pos="3930"/>
              </w:tabs>
              <w:contextualSpacing/>
              <w:rPr>
                <w:sz w:val="24"/>
                <w:szCs w:val="24"/>
                <w:lang w:val="uk-UA"/>
              </w:rPr>
            </w:pPr>
            <w:r w:rsidRPr="007904D9">
              <w:rPr>
                <w:sz w:val="24"/>
                <w:szCs w:val="24"/>
                <w:lang w:val="uk-UA"/>
              </w:rPr>
              <w:t>Ефекторні клітини запалення</w:t>
            </w:r>
          </w:p>
        </w:tc>
        <w:tc>
          <w:tcPr>
            <w:tcW w:w="2977" w:type="dxa"/>
          </w:tcPr>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Pr="00674D46">
              <w:rPr>
                <w:rFonts w:ascii="Times New Roman" w:hAnsi="Times New Roman" w:cs="Times New Roman"/>
                <w:color w:val="auto"/>
                <w:sz w:val="24"/>
                <w:szCs w:val="24"/>
                <w:lang w:val="ru-RU"/>
              </w:rPr>
              <w:t>6</w:t>
            </w:r>
            <w:r w:rsidRPr="005A32C2">
              <w:rPr>
                <w:rFonts w:ascii="Times New Roman" w:hAnsi="Times New Roman" w:cs="Times New Roman"/>
                <w:color w:val="auto"/>
                <w:sz w:val="24"/>
                <w:szCs w:val="24"/>
                <w:lang w:val="uk-UA"/>
              </w:rPr>
              <w:t xml:space="preserve"> год,</w:t>
            </w:r>
          </w:p>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практ. заняття – 2 год,</w:t>
            </w:r>
          </w:p>
          <w:p w:rsidR="00590C70" w:rsidRPr="005A32C2" w:rsidRDefault="004D1487" w:rsidP="005A32C2">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005A32C2" w:rsidRPr="005A32C2">
              <w:rPr>
                <w:rFonts w:ascii="Times New Roman" w:hAnsi="Times New Roman" w:cs="Times New Roman"/>
                <w:color w:val="auto"/>
                <w:sz w:val="24"/>
                <w:szCs w:val="24"/>
                <w:lang w:val="en-US"/>
              </w:rPr>
              <w:t>10</w:t>
            </w:r>
            <w:r w:rsidRPr="005A32C2">
              <w:rPr>
                <w:rFonts w:ascii="Times New Roman" w:hAnsi="Times New Roman" w:cs="Times New Roman"/>
                <w:color w:val="auto"/>
                <w:sz w:val="24"/>
                <w:szCs w:val="24"/>
                <w:lang w:val="uk-UA"/>
              </w:rPr>
              <w:t xml:space="preserve"> год</w:t>
            </w:r>
          </w:p>
        </w:tc>
        <w:tc>
          <w:tcPr>
            <w:tcW w:w="2693" w:type="dxa"/>
          </w:tcPr>
          <w:p w:rsidR="00590C70" w:rsidRPr="007904D9" w:rsidRDefault="00590C70"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590C70" w:rsidRPr="007904D9" w:rsidRDefault="00590C70" w:rsidP="007904D9">
            <w:pPr>
              <w:contextualSpacing/>
              <w:jc w:val="center"/>
              <w:rPr>
                <w:sz w:val="24"/>
                <w:szCs w:val="24"/>
                <w:lang w:val="uk-UA"/>
              </w:rPr>
            </w:pPr>
            <w:r w:rsidRPr="007904D9">
              <w:rPr>
                <w:sz w:val="24"/>
                <w:szCs w:val="24"/>
                <w:lang w:val="uk-UA"/>
              </w:rPr>
              <w:t>3 тижні</w:t>
            </w:r>
          </w:p>
        </w:tc>
      </w:tr>
      <w:tr w:rsidR="00112B98" w:rsidRPr="007904D9" w:rsidTr="007904D9">
        <w:tc>
          <w:tcPr>
            <w:tcW w:w="846" w:type="dxa"/>
          </w:tcPr>
          <w:p w:rsidR="00112B98" w:rsidRPr="004D1487" w:rsidRDefault="004D1487" w:rsidP="007904D9">
            <w:pPr>
              <w:contextualSpacing/>
              <w:rPr>
                <w:sz w:val="24"/>
                <w:szCs w:val="24"/>
              </w:rPr>
            </w:pPr>
            <w:r>
              <w:rPr>
                <w:sz w:val="24"/>
                <w:szCs w:val="24"/>
              </w:rPr>
              <w:t>7, 8, 9</w:t>
            </w:r>
          </w:p>
        </w:tc>
        <w:tc>
          <w:tcPr>
            <w:tcW w:w="2239" w:type="dxa"/>
          </w:tcPr>
          <w:p w:rsidR="00112B98" w:rsidRPr="007904D9" w:rsidRDefault="00590C70" w:rsidP="007904D9">
            <w:pPr>
              <w:tabs>
                <w:tab w:val="left" w:pos="3930"/>
              </w:tabs>
              <w:contextualSpacing/>
              <w:rPr>
                <w:sz w:val="24"/>
                <w:szCs w:val="24"/>
                <w:lang w:val="uk-UA"/>
              </w:rPr>
            </w:pPr>
            <w:r w:rsidRPr="007904D9">
              <w:rPr>
                <w:sz w:val="24"/>
                <w:szCs w:val="24"/>
                <w:lang w:val="uk-UA"/>
              </w:rPr>
              <w:t>Медіатори запалення</w:t>
            </w:r>
          </w:p>
        </w:tc>
        <w:tc>
          <w:tcPr>
            <w:tcW w:w="2977" w:type="dxa"/>
          </w:tcPr>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004D1487" w:rsidRPr="00674D46">
              <w:rPr>
                <w:rFonts w:ascii="Times New Roman" w:hAnsi="Times New Roman" w:cs="Times New Roman"/>
                <w:color w:val="auto"/>
                <w:sz w:val="24"/>
                <w:szCs w:val="24"/>
                <w:lang w:val="ru-RU"/>
              </w:rPr>
              <w:t>6</w:t>
            </w:r>
            <w:r w:rsidRPr="005A32C2">
              <w:rPr>
                <w:rFonts w:ascii="Times New Roman" w:hAnsi="Times New Roman" w:cs="Times New Roman"/>
                <w:color w:val="auto"/>
                <w:sz w:val="24"/>
                <w:szCs w:val="24"/>
                <w:lang w:val="uk-UA"/>
              </w:rPr>
              <w:t xml:space="preserve"> год,</w:t>
            </w:r>
          </w:p>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практ. заняття – 2 год,</w:t>
            </w:r>
          </w:p>
          <w:p w:rsidR="00112B98" w:rsidRPr="005A32C2" w:rsidRDefault="00112B98" w:rsidP="005A32C2">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005A32C2" w:rsidRPr="005A32C2">
              <w:rPr>
                <w:rFonts w:ascii="Times New Roman" w:hAnsi="Times New Roman" w:cs="Times New Roman"/>
                <w:color w:val="auto"/>
                <w:sz w:val="24"/>
                <w:szCs w:val="24"/>
                <w:lang w:val="en-US"/>
              </w:rPr>
              <w:t>10</w:t>
            </w:r>
            <w:r w:rsidRPr="005A32C2">
              <w:rPr>
                <w:rFonts w:ascii="Times New Roman" w:hAnsi="Times New Roman" w:cs="Times New Roman"/>
                <w:color w:val="auto"/>
                <w:sz w:val="24"/>
                <w:szCs w:val="24"/>
                <w:lang w:val="uk-UA"/>
              </w:rPr>
              <w:t xml:space="preserve"> год</w:t>
            </w:r>
          </w:p>
        </w:tc>
        <w:tc>
          <w:tcPr>
            <w:tcW w:w="2693" w:type="dxa"/>
          </w:tcPr>
          <w:p w:rsidR="00112B98" w:rsidRPr="007904D9" w:rsidRDefault="00112B98"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112B98" w:rsidRPr="007904D9" w:rsidRDefault="00112B98" w:rsidP="007904D9">
            <w:pPr>
              <w:contextualSpacing/>
              <w:jc w:val="center"/>
              <w:rPr>
                <w:sz w:val="24"/>
                <w:szCs w:val="24"/>
                <w:lang w:val="uk-UA"/>
              </w:rPr>
            </w:pPr>
            <w:r w:rsidRPr="007904D9">
              <w:rPr>
                <w:sz w:val="24"/>
                <w:szCs w:val="24"/>
                <w:lang w:val="uk-UA"/>
              </w:rPr>
              <w:t>3 тижні</w:t>
            </w:r>
          </w:p>
        </w:tc>
      </w:tr>
      <w:tr w:rsidR="00112B98" w:rsidRPr="007904D9" w:rsidTr="007904D9">
        <w:tc>
          <w:tcPr>
            <w:tcW w:w="846" w:type="dxa"/>
          </w:tcPr>
          <w:p w:rsidR="00112B98" w:rsidRPr="004D1487" w:rsidRDefault="004D1487" w:rsidP="007904D9">
            <w:pPr>
              <w:contextualSpacing/>
              <w:rPr>
                <w:sz w:val="24"/>
                <w:szCs w:val="24"/>
              </w:rPr>
            </w:pPr>
            <w:r>
              <w:rPr>
                <w:sz w:val="24"/>
                <w:szCs w:val="24"/>
              </w:rPr>
              <w:t>10</w:t>
            </w:r>
          </w:p>
        </w:tc>
        <w:tc>
          <w:tcPr>
            <w:tcW w:w="2239" w:type="dxa"/>
          </w:tcPr>
          <w:p w:rsidR="00112B98" w:rsidRPr="007904D9" w:rsidRDefault="00590C70" w:rsidP="007904D9">
            <w:pPr>
              <w:tabs>
                <w:tab w:val="left" w:pos="3930"/>
              </w:tabs>
              <w:contextualSpacing/>
              <w:rPr>
                <w:sz w:val="24"/>
                <w:szCs w:val="24"/>
                <w:lang w:val="uk-UA"/>
              </w:rPr>
            </w:pPr>
            <w:r w:rsidRPr="007904D9">
              <w:rPr>
                <w:sz w:val="24"/>
                <w:szCs w:val="24"/>
                <w:lang w:val="uk-UA"/>
              </w:rPr>
              <w:t>Значення запалення для організму</w:t>
            </w:r>
          </w:p>
        </w:tc>
        <w:tc>
          <w:tcPr>
            <w:tcW w:w="2977" w:type="dxa"/>
          </w:tcPr>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004D1487"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практ. заняття – </w:t>
            </w:r>
            <w:r w:rsidR="00CC6E5B" w:rsidRPr="005A32C2">
              <w:rPr>
                <w:rFonts w:ascii="Times New Roman" w:hAnsi="Times New Roman" w:cs="Times New Roman"/>
                <w:color w:val="auto"/>
                <w:sz w:val="24"/>
                <w:szCs w:val="24"/>
                <w:lang w:val="ru-RU"/>
              </w:rPr>
              <w:t>1</w:t>
            </w:r>
            <w:r w:rsidRPr="005A32C2">
              <w:rPr>
                <w:rFonts w:ascii="Times New Roman" w:hAnsi="Times New Roman" w:cs="Times New Roman"/>
                <w:color w:val="auto"/>
                <w:sz w:val="24"/>
                <w:szCs w:val="24"/>
                <w:lang w:val="uk-UA"/>
              </w:rPr>
              <w:t xml:space="preserve"> год,</w:t>
            </w:r>
          </w:p>
          <w:p w:rsidR="00112B98" w:rsidRPr="005A32C2" w:rsidRDefault="00112B98" w:rsidP="005A32C2">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005A32C2" w:rsidRPr="005A32C2">
              <w:rPr>
                <w:rFonts w:ascii="Times New Roman" w:hAnsi="Times New Roman" w:cs="Times New Roman"/>
                <w:color w:val="auto"/>
                <w:sz w:val="24"/>
                <w:szCs w:val="24"/>
                <w:lang w:val="en-US"/>
              </w:rPr>
              <w:t>6</w:t>
            </w:r>
            <w:r w:rsidRPr="005A32C2">
              <w:rPr>
                <w:rFonts w:ascii="Times New Roman" w:hAnsi="Times New Roman" w:cs="Times New Roman"/>
                <w:color w:val="auto"/>
                <w:sz w:val="24"/>
                <w:szCs w:val="24"/>
                <w:lang w:val="uk-UA"/>
              </w:rPr>
              <w:t xml:space="preserve"> год</w:t>
            </w:r>
          </w:p>
        </w:tc>
        <w:tc>
          <w:tcPr>
            <w:tcW w:w="2693" w:type="dxa"/>
          </w:tcPr>
          <w:p w:rsidR="00112B98" w:rsidRPr="007904D9" w:rsidRDefault="00112B98"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112B98" w:rsidRPr="007904D9" w:rsidRDefault="00590C70" w:rsidP="007904D9">
            <w:pPr>
              <w:contextualSpacing/>
              <w:jc w:val="center"/>
              <w:rPr>
                <w:sz w:val="24"/>
                <w:szCs w:val="24"/>
                <w:lang w:val="uk-UA"/>
              </w:rPr>
            </w:pPr>
            <w:r w:rsidRPr="007904D9">
              <w:rPr>
                <w:sz w:val="24"/>
                <w:szCs w:val="24"/>
                <w:lang w:val="uk-UA"/>
              </w:rPr>
              <w:t>1 тиждень</w:t>
            </w:r>
          </w:p>
        </w:tc>
      </w:tr>
      <w:tr w:rsidR="00112B98" w:rsidRPr="007904D9" w:rsidTr="007904D9">
        <w:tc>
          <w:tcPr>
            <w:tcW w:w="846" w:type="dxa"/>
          </w:tcPr>
          <w:p w:rsidR="00112B98" w:rsidRPr="004D1487" w:rsidRDefault="004D1487" w:rsidP="007904D9">
            <w:pPr>
              <w:contextualSpacing/>
              <w:rPr>
                <w:sz w:val="24"/>
                <w:szCs w:val="24"/>
              </w:rPr>
            </w:pPr>
            <w:r>
              <w:rPr>
                <w:sz w:val="24"/>
                <w:szCs w:val="24"/>
              </w:rPr>
              <w:t>11</w:t>
            </w:r>
          </w:p>
        </w:tc>
        <w:tc>
          <w:tcPr>
            <w:tcW w:w="2239" w:type="dxa"/>
          </w:tcPr>
          <w:p w:rsidR="00112B98" w:rsidRPr="007904D9" w:rsidRDefault="00590C70" w:rsidP="007904D9">
            <w:pPr>
              <w:tabs>
                <w:tab w:val="left" w:pos="3930"/>
              </w:tabs>
              <w:contextualSpacing/>
              <w:rPr>
                <w:sz w:val="24"/>
                <w:szCs w:val="24"/>
                <w:lang w:val="uk-UA"/>
              </w:rPr>
            </w:pPr>
            <w:r w:rsidRPr="007904D9">
              <w:rPr>
                <w:sz w:val="24"/>
                <w:szCs w:val="24"/>
                <w:lang w:val="uk-UA"/>
              </w:rPr>
              <w:t xml:space="preserve">Основнiфiзико-хiмiчнiзмiни у вогнищi запалення </w:t>
            </w:r>
          </w:p>
        </w:tc>
        <w:tc>
          <w:tcPr>
            <w:tcW w:w="2977" w:type="dxa"/>
          </w:tcPr>
          <w:p w:rsidR="00112B98" w:rsidRPr="005A32C2" w:rsidRDefault="00112B98"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004D1487"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112B98" w:rsidRPr="005A32C2" w:rsidRDefault="00CC6E5B" w:rsidP="007904D9">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практ. заняття – 2</w:t>
            </w:r>
            <w:r w:rsidR="00112B98" w:rsidRPr="005A32C2">
              <w:rPr>
                <w:rFonts w:ascii="Times New Roman" w:hAnsi="Times New Roman" w:cs="Times New Roman"/>
                <w:color w:val="auto"/>
                <w:sz w:val="24"/>
                <w:szCs w:val="24"/>
                <w:lang w:val="uk-UA"/>
              </w:rPr>
              <w:t xml:space="preserve"> год,</w:t>
            </w:r>
          </w:p>
          <w:p w:rsidR="00112B98" w:rsidRPr="005A32C2" w:rsidRDefault="00112B98" w:rsidP="005A32C2">
            <w:pPr>
              <w:pStyle w:val="a3"/>
              <w:spacing w:after="0" w:line="240" w:lineRule="auto"/>
              <w:ind w:left="0"/>
              <w:jc w:val="both"/>
              <w:rPr>
                <w:rFonts w:ascii="Times New Roman" w:hAnsi="Times New Roman" w:cs="Times New Roman"/>
                <w:color w:val="auto"/>
                <w:sz w:val="24"/>
                <w:szCs w:val="24"/>
                <w:lang w:val="en-US"/>
              </w:rPr>
            </w:pPr>
            <w:r w:rsidRPr="005A32C2">
              <w:rPr>
                <w:rFonts w:ascii="Times New Roman" w:hAnsi="Times New Roman" w:cs="Times New Roman"/>
                <w:color w:val="auto"/>
                <w:sz w:val="24"/>
                <w:szCs w:val="24"/>
                <w:lang w:val="uk-UA"/>
              </w:rPr>
              <w:t xml:space="preserve">самостійна робота – </w:t>
            </w:r>
            <w:r w:rsidR="005A32C2" w:rsidRPr="005A32C2">
              <w:rPr>
                <w:rFonts w:ascii="Times New Roman" w:hAnsi="Times New Roman" w:cs="Times New Roman"/>
                <w:color w:val="auto"/>
                <w:sz w:val="24"/>
                <w:szCs w:val="24"/>
                <w:lang w:val="en-US"/>
              </w:rPr>
              <w:t>8</w:t>
            </w:r>
            <w:r w:rsidRPr="005A32C2">
              <w:rPr>
                <w:rFonts w:ascii="Times New Roman" w:hAnsi="Times New Roman" w:cs="Times New Roman"/>
                <w:color w:val="auto"/>
                <w:sz w:val="24"/>
                <w:szCs w:val="24"/>
                <w:lang w:val="uk-UA"/>
              </w:rPr>
              <w:t xml:space="preserve"> год</w:t>
            </w:r>
          </w:p>
        </w:tc>
        <w:tc>
          <w:tcPr>
            <w:tcW w:w="2693" w:type="dxa"/>
          </w:tcPr>
          <w:p w:rsidR="00112B98" w:rsidRPr="007904D9" w:rsidRDefault="00112B98" w:rsidP="007904D9">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112B98" w:rsidRPr="007904D9" w:rsidRDefault="00590C70" w:rsidP="007904D9">
            <w:pPr>
              <w:contextualSpacing/>
              <w:jc w:val="center"/>
              <w:rPr>
                <w:sz w:val="24"/>
                <w:szCs w:val="24"/>
                <w:lang w:val="uk-UA"/>
              </w:rPr>
            </w:pPr>
            <w:r w:rsidRPr="007904D9">
              <w:rPr>
                <w:sz w:val="24"/>
                <w:szCs w:val="24"/>
                <w:lang w:val="uk-UA"/>
              </w:rPr>
              <w:t>1 тиждень</w:t>
            </w:r>
          </w:p>
        </w:tc>
      </w:tr>
      <w:tr w:rsidR="004D1487" w:rsidRPr="007904D9" w:rsidTr="007904D9">
        <w:tc>
          <w:tcPr>
            <w:tcW w:w="846" w:type="dxa"/>
          </w:tcPr>
          <w:p w:rsidR="004D1487" w:rsidRPr="004D1487" w:rsidRDefault="004D1487" w:rsidP="004D1487">
            <w:pPr>
              <w:contextualSpacing/>
              <w:rPr>
                <w:sz w:val="24"/>
                <w:szCs w:val="24"/>
              </w:rPr>
            </w:pPr>
            <w:r>
              <w:rPr>
                <w:sz w:val="24"/>
                <w:szCs w:val="24"/>
              </w:rPr>
              <w:t>12</w:t>
            </w:r>
          </w:p>
        </w:tc>
        <w:tc>
          <w:tcPr>
            <w:tcW w:w="2239" w:type="dxa"/>
          </w:tcPr>
          <w:p w:rsidR="004D1487" w:rsidRPr="007904D9" w:rsidRDefault="004D1487" w:rsidP="004D1487">
            <w:pPr>
              <w:tabs>
                <w:tab w:val="left" w:pos="3930"/>
              </w:tabs>
              <w:contextualSpacing/>
              <w:rPr>
                <w:sz w:val="24"/>
                <w:szCs w:val="24"/>
                <w:lang w:val="uk-UA"/>
              </w:rPr>
            </w:pPr>
            <w:r w:rsidRPr="007904D9">
              <w:rPr>
                <w:sz w:val="24"/>
                <w:szCs w:val="24"/>
                <w:lang w:val="uk-UA"/>
              </w:rPr>
              <w:t>Патологiї, пов’язанi з порушеннями в запальнiйвiдповiдi</w:t>
            </w:r>
          </w:p>
        </w:tc>
        <w:tc>
          <w:tcPr>
            <w:tcW w:w="2977" w:type="dxa"/>
          </w:tcPr>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Лекції – </w:t>
            </w:r>
            <w:r w:rsidRPr="005A32C2">
              <w:rPr>
                <w:rFonts w:ascii="Times New Roman" w:hAnsi="Times New Roman" w:cs="Times New Roman"/>
                <w:color w:val="auto"/>
                <w:sz w:val="24"/>
                <w:szCs w:val="24"/>
                <w:lang w:val="ru-RU"/>
              </w:rPr>
              <w:t>2</w:t>
            </w:r>
            <w:r w:rsidRPr="005A32C2">
              <w:rPr>
                <w:rFonts w:ascii="Times New Roman" w:hAnsi="Times New Roman" w:cs="Times New Roman"/>
                <w:color w:val="auto"/>
                <w:sz w:val="24"/>
                <w:szCs w:val="24"/>
                <w:lang w:val="uk-UA"/>
              </w:rPr>
              <w:t xml:space="preserve"> год,</w:t>
            </w:r>
          </w:p>
          <w:p w:rsidR="004D1487" w:rsidRPr="005A32C2" w:rsidRDefault="004D1487" w:rsidP="004D1487">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практ. заняття – </w:t>
            </w:r>
            <w:r w:rsidR="00CC6E5B" w:rsidRPr="005A32C2">
              <w:rPr>
                <w:rFonts w:ascii="Times New Roman" w:hAnsi="Times New Roman" w:cs="Times New Roman"/>
                <w:color w:val="auto"/>
                <w:sz w:val="24"/>
                <w:szCs w:val="24"/>
                <w:lang w:val="ru-RU"/>
              </w:rPr>
              <w:t>1</w:t>
            </w:r>
            <w:r w:rsidRPr="005A32C2">
              <w:rPr>
                <w:rFonts w:ascii="Times New Roman" w:hAnsi="Times New Roman" w:cs="Times New Roman"/>
                <w:color w:val="auto"/>
                <w:sz w:val="24"/>
                <w:szCs w:val="24"/>
                <w:lang w:val="uk-UA"/>
              </w:rPr>
              <w:t xml:space="preserve"> год,</w:t>
            </w:r>
          </w:p>
          <w:p w:rsidR="004D1487" w:rsidRPr="005A32C2" w:rsidRDefault="004D1487" w:rsidP="00941C04">
            <w:pPr>
              <w:pStyle w:val="a3"/>
              <w:spacing w:after="0" w:line="240" w:lineRule="auto"/>
              <w:ind w:left="0"/>
              <w:jc w:val="both"/>
              <w:rPr>
                <w:rFonts w:ascii="Times New Roman" w:hAnsi="Times New Roman" w:cs="Times New Roman"/>
                <w:color w:val="auto"/>
                <w:sz w:val="24"/>
                <w:szCs w:val="24"/>
                <w:lang w:val="uk-UA"/>
              </w:rPr>
            </w:pPr>
            <w:r w:rsidRPr="005A32C2">
              <w:rPr>
                <w:rFonts w:ascii="Times New Roman" w:hAnsi="Times New Roman" w:cs="Times New Roman"/>
                <w:color w:val="auto"/>
                <w:sz w:val="24"/>
                <w:szCs w:val="24"/>
                <w:lang w:val="uk-UA"/>
              </w:rPr>
              <w:t xml:space="preserve">самостійна робота – </w:t>
            </w:r>
            <w:r w:rsidR="00941C04" w:rsidRPr="005A32C2">
              <w:rPr>
                <w:rFonts w:ascii="Times New Roman" w:hAnsi="Times New Roman" w:cs="Times New Roman"/>
                <w:color w:val="auto"/>
                <w:sz w:val="24"/>
                <w:szCs w:val="24"/>
                <w:lang w:val="en-US"/>
              </w:rPr>
              <w:t>4</w:t>
            </w:r>
            <w:r w:rsidRPr="005A32C2">
              <w:rPr>
                <w:rFonts w:ascii="Times New Roman" w:hAnsi="Times New Roman" w:cs="Times New Roman"/>
                <w:color w:val="auto"/>
                <w:sz w:val="24"/>
                <w:szCs w:val="24"/>
                <w:lang w:val="uk-UA"/>
              </w:rPr>
              <w:t xml:space="preserve"> год</w:t>
            </w:r>
            <w:bookmarkStart w:id="0" w:name="_GoBack"/>
            <w:bookmarkEnd w:id="0"/>
          </w:p>
        </w:tc>
        <w:tc>
          <w:tcPr>
            <w:tcW w:w="2693" w:type="dxa"/>
          </w:tcPr>
          <w:p w:rsidR="004D1487" w:rsidRPr="007904D9" w:rsidRDefault="004D1487" w:rsidP="004D1487">
            <w:pPr>
              <w:pStyle w:val="a3"/>
              <w:spacing w:after="0" w:line="240" w:lineRule="auto"/>
              <w:ind w:left="0"/>
              <w:jc w:val="both"/>
              <w:rPr>
                <w:rFonts w:ascii="Times New Roman" w:hAnsi="Times New Roman" w:cs="Times New Roman"/>
                <w:color w:val="auto"/>
                <w:sz w:val="24"/>
                <w:szCs w:val="24"/>
                <w:highlight w:val="yellow"/>
                <w:lang w:val="uk-UA"/>
              </w:rPr>
            </w:pPr>
          </w:p>
        </w:tc>
        <w:tc>
          <w:tcPr>
            <w:tcW w:w="1382" w:type="dxa"/>
            <w:vAlign w:val="center"/>
          </w:tcPr>
          <w:p w:rsidR="004D1487" w:rsidRPr="007904D9" w:rsidRDefault="004D1487" w:rsidP="004D1487">
            <w:pPr>
              <w:contextualSpacing/>
              <w:jc w:val="center"/>
              <w:rPr>
                <w:sz w:val="24"/>
                <w:szCs w:val="24"/>
                <w:lang w:val="uk-UA"/>
              </w:rPr>
            </w:pPr>
            <w:r w:rsidRPr="007904D9">
              <w:rPr>
                <w:sz w:val="24"/>
                <w:szCs w:val="24"/>
                <w:lang w:val="uk-UA"/>
              </w:rPr>
              <w:t>1 тиждень</w:t>
            </w:r>
          </w:p>
        </w:tc>
      </w:tr>
    </w:tbl>
    <w:p w:rsidR="005C4F04" w:rsidRPr="007904D9" w:rsidRDefault="005C4F04" w:rsidP="007904D9">
      <w:pPr>
        <w:contextualSpacing/>
        <w:rPr>
          <w:lang w:val="uk-UA"/>
        </w:rPr>
      </w:pPr>
    </w:p>
    <w:sectPr w:rsidR="005C4F04" w:rsidRPr="007904D9" w:rsidSect="007F22E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
    <w:altName w:val="MS Mincho"/>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3" w:usb1="08070000" w:usb2="00000010" w:usb3="00000000" w:csb0="00020001"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365"/>
    <w:multiLevelType w:val="hybridMultilevel"/>
    <w:tmpl w:val="0030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E2E0A"/>
    <w:multiLevelType w:val="hybridMultilevel"/>
    <w:tmpl w:val="8D9E91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495661"/>
    <w:multiLevelType w:val="hybridMultilevel"/>
    <w:tmpl w:val="7534DF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1D06D9"/>
    <w:multiLevelType w:val="hybridMultilevel"/>
    <w:tmpl w:val="16F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613F"/>
    <w:multiLevelType w:val="hybridMultilevel"/>
    <w:tmpl w:val="ECB210A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8146F"/>
    <w:multiLevelType w:val="hybridMultilevel"/>
    <w:tmpl w:val="1B0842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526E6A"/>
    <w:multiLevelType w:val="hybridMultilevel"/>
    <w:tmpl w:val="561E3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4541ED"/>
    <w:multiLevelType w:val="hybridMultilevel"/>
    <w:tmpl w:val="A3161270"/>
    <w:lvl w:ilvl="0" w:tplc="A99AF3AA">
      <w:start w:val="1"/>
      <w:numFmt w:val="decimal"/>
      <w:lvlText w:val="%1."/>
      <w:lvlJc w:val="left"/>
      <w:pPr>
        <w:tabs>
          <w:tab w:val="num" w:pos="1287"/>
        </w:tabs>
        <w:ind w:left="1287"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8027AB"/>
    <w:multiLevelType w:val="hybridMultilevel"/>
    <w:tmpl w:val="210411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4B045BA"/>
    <w:multiLevelType w:val="hybridMultilevel"/>
    <w:tmpl w:val="3F4A4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C33200"/>
    <w:multiLevelType w:val="hybridMultilevel"/>
    <w:tmpl w:val="B28A0C34"/>
    <w:lvl w:ilvl="0" w:tplc="A99AF3AA">
      <w:start w:val="1"/>
      <w:numFmt w:val="decimal"/>
      <w:lvlText w:val="%1."/>
      <w:lvlJc w:val="left"/>
      <w:pPr>
        <w:tabs>
          <w:tab w:val="num" w:pos="1287"/>
        </w:tabs>
        <w:ind w:left="1287" w:hanging="360"/>
      </w:pPr>
      <w:rPr>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4E0D1863"/>
    <w:multiLevelType w:val="hybridMultilevel"/>
    <w:tmpl w:val="B28A0C34"/>
    <w:lvl w:ilvl="0" w:tplc="A99AF3AA">
      <w:start w:val="1"/>
      <w:numFmt w:val="decimal"/>
      <w:lvlText w:val="%1."/>
      <w:lvlJc w:val="left"/>
      <w:pPr>
        <w:tabs>
          <w:tab w:val="num" w:pos="1287"/>
        </w:tabs>
        <w:ind w:left="1287" w:hanging="360"/>
      </w:pPr>
      <w:rPr>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4E6550A8"/>
    <w:multiLevelType w:val="hybridMultilevel"/>
    <w:tmpl w:val="AEAA4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37567"/>
    <w:multiLevelType w:val="hybridMultilevel"/>
    <w:tmpl w:val="7D78DA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D576D11"/>
    <w:multiLevelType w:val="hybridMultilevel"/>
    <w:tmpl w:val="813A2056"/>
    <w:lvl w:ilvl="0" w:tplc="A99AF3AA">
      <w:start w:val="1"/>
      <w:numFmt w:val="decimal"/>
      <w:lvlText w:val="%1."/>
      <w:lvlJc w:val="left"/>
      <w:pPr>
        <w:tabs>
          <w:tab w:val="num" w:pos="1287"/>
        </w:tabs>
        <w:ind w:left="1287"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6B7AA6"/>
    <w:multiLevelType w:val="hybridMultilevel"/>
    <w:tmpl w:val="1E924778"/>
    <w:lvl w:ilvl="0" w:tplc="A99AF3AA">
      <w:start w:val="1"/>
      <w:numFmt w:val="decimal"/>
      <w:lvlText w:val="%1."/>
      <w:lvlJc w:val="left"/>
      <w:pPr>
        <w:tabs>
          <w:tab w:val="num" w:pos="1287"/>
        </w:tabs>
        <w:ind w:left="1287"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AD6649"/>
    <w:multiLevelType w:val="hybridMultilevel"/>
    <w:tmpl w:val="0CDCB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E772391"/>
    <w:multiLevelType w:val="hybridMultilevel"/>
    <w:tmpl w:val="343087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D3072A5"/>
    <w:multiLevelType w:val="hybridMultilevel"/>
    <w:tmpl w:val="8D28B4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211442"/>
    <w:multiLevelType w:val="hybridMultilevel"/>
    <w:tmpl w:val="1B08423C"/>
    <w:lvl w:ilvl="0" w:tplc="0422000F">
      <w:start w:val="1"/>
      <w:numFmt w:val="decimal"/>
      <w:lvlText w:val="%1."/>
      <w:lvlJc w:val="left"/>
      <w:pPr>
        <w:ind w:left="437" w:hanging="360"/>
      </w:p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num w:numId="1">
    <w:abstractNumId w:val="4"/>
  </w:num>
  <w:num w:numId="2">
    <w:abstractNumId w:val="0"/>
  </w:num>
  <w:num w:numId="3">
    <w:abstractNumId w:val="3"/>
  </w:num>
  <w:num w:numId="4">
    <w:abstractNumId w:val="15"/>
  </w:num>
  <w:num w:numId="5">
    <w:abstractNumId w:val="5"/>
  </w:num>
  <w:num w:numId="6">
    <w:abstractNumId w:val="6"/>
  </w:num>
  <w:num w:numId="7">
    <w:abstractNumId w:val="7"/>
  </w:num>
  <w:num w:numId="8">
    <w:abstractNumId w:val="22"/>
  </w:num>
  <w:num w:numId="9">
    <w:abstractNumId w:val="12"/>
  </w:num>
  <w:num w:numId="10">
    <w:abstractNumId w:val="16"/>
  </w:num>
  <w:num w:numId="11">
    <w:abstractNumId w:val="13"/>
  </w:num>
  <w:num w:numId="12">
    <w:abstractNumId w:val="18"/>
  </w:num>
  <w:num w:numId="13">
    <w:abstractNumId w:val="17"/>
  </w:num>
  <w:num w:numId="14">
    <w:abstractNumId w:val="20"/>
  </w:num>
  <w:num w:numId="15">
    <w:abstractNumId w:val="21"/>
  </w:num>
  <w:num w:numId="16">
    <w:abstractNumId w:val="11"/>
  </w:num>
  <w:num w:numId="17">
    <w:abstractNumId w:val="1"/>
  </w:num>
  <w:num w:numId="18">
    <w:abstractNumId w:val="14"/>
  </w:num>
  <w:num w:numId="19">
    <w:abstractNumId w:val="8"/>
  </w:num>
  <w:num w:numId="20">
    <w:abstractNumId w:val="19"/>
  </w:num>
  <w:num w:numId="21">
    <w:abstractNumId w:val="2"/>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3087"/>
    <w:rsid w:val="00037E0D"/>
    <w:rsid w:val="00044060"/>
    <w:rsid w:val="000E14F7"/>
    <w:rsid w:val="00112B98"/>
    <w:rsid w:val="00120F19"/>
    <w:rsid w:val="001261ED"/>
    <w:rsid w:val="0017744E"/>
    <w:rsid w:val="001D3876"/>
    <w:rsid w:val="0021271A"/>
    <w:rsid w:val="00236155"/>
    <w:rsid w:val="0024667C"/>
    <w:rsid w:val="002648F8"/>
    <w:rsid w:val="00270B4B"/>
    <w:rsid w:val="002B1F66"/>
    <w:rsid w:val="002E01CB"/>
    <w:rsid w:val="002E7CE1"/>
    <w:rsid w:val="002F6EB6"/>
    <w:rsid w:val="003140DF"/>
    <w:rsid w:val="00330096"/>
    <w:rsid w:val="0039755C"/>
    <w:rsid w:val="003A3F89"/>
    <w:rsid w:val="003D40C1"/>
    <w:rsid w:val="00437526"/>
    <w:rsid w:val="004751FF"/>
    <w:rsid w:val="00497071"/>
    <w:rsid w:val="004D1487"/>
    <w:rsid w:val="004F3741"/>
    <w:rsid w:val="004F45CE"/>
    <w:rsid w:val="005250B6"/>
    <w:rsid w:val="00526DDE"/>
    <w:rsid w:val="00570E53"/>
    <w:rsid w:val="005808E5"/>
    <w:rsid w:val="00590C70"/>
    <w:rsid w:val="005A32C2"/>
    <w:rsid w:val="005C39DF"/>
    <w:rsid w:val="005C4F04"/>
    <w:rsid w:val="005E02AF"/>
    <w:rsid w:val="006012C6"/>
    <w:rsid w:val="006160CF"/>
    <w:rsid w:val="0062016D"/>
    <w:rsid w:val="006519F9"/>
    <w:rsid w:val="00671003"/>
    <w:rsid w:val="00674D46"/>
    <w:rsid w:val="00683087"/>
    <w:rsid w:val="006841C4"/>
    <w:rsid w:val="00686C89"/>
    <w:rsid w:val="006A68D0"/>
    <w:rsid w:val="006F2058"/>
    <w:rsid w:val="006F2543"/>
    <w:rsid w:val="00711292"/>
    <w:rsid w:val="00745D19"/>
    <w:rsid w:val="00755A76"/>
    <w:rsid w:val="007904D9"/>
    <w:rsid w:val="00790831"/>
    <w:rsid w:val="007A03ED"/>
    <w:rsid w:val="007C2F1A"/>
    <w:rsid w:val="007C3C78"/>
    <w:rsid w:val="007F22EF"/>
    <w:rsid w:val="00894086"/>
    <w:rsid w:val="008A71AC"/>
    <w:rsid w:val="008B11E5"/>
    <w:rsid w:val="0090717E"/>
    <w:rsid w:val="009131F6"/>
    <w:rsid w:val="00941C04"/>
    <w:rsid w:val="00956A33"/>
    <w:rsid w:val="00956A65"/>
    <w:rsid w:val="00965294"/>
    <w:rsid w:val="009719B5"/>
    <w:rsid w:val="009A35B6"/>
    <w:rsid w:val="009B15A1"/>
    <w:rsid w:val="009B3E3B"/>
    <w:rsid w:val="009B6621"/>
    <w:rsid w:val="00A07DCA"/>
    <w:rsid w:val="00A35BBD"/>
    <w:rsid w:val="00A3604D"/>
    <w:rsid w:val="00A43A3A"/>
    <w:rsid w:val="00A763FE"/>
    <w:rsid w:val="00A83458"/>
    <w:rsid w:val="00AB2FEA"/>
    <w:rsid w:val="00AD1AC8"/>
    <w:rsid w:val="00AD6764"/>
    <w:rsid w:val="00AE0539"/>
    <w:rsid w:val="00AF25C9"/>
    <w:rsid w:val="00B0444E"/>
    <w:rsid w:val="00B45F1B"/>
    <w:rsid w:val="00B5510C"/>
    <w:rsid w:val="00B934A8"/>
    <w:rsid w:val="00BA3E6D"/>
    <w:rsid w:val="00BE346C"/>
    <w:rsid w:val="00BE45D3"/>
    <w:rsid w:val="00C10A2C"/>
    <w:rsid w:val="00C452F0"/>
    <w:rsid w:val="00C73B10"/>
    <w:rsid w:val="00C87EE5"/>
    <w:rsid w:val="00CA0934"/>
    <w:rsid w:val="00CB60F9"/>
    <w:rsid w:val="00CC6E5B"/>
    <w:rsid w:val="00CD56DC"/>
    <w:rsid w:val="00D06E24"/>
    <w:rsid w:val="00D2096F"/>
    <w:rsid w:val="00E03E7B"/>
    <w:rsid w:val="00E23ABD"/>
    <w:rsid w:val="00E34F8E"/>
    <w:rsid w:val="00ED5842"/>
    <w:rsid w:val="00EE4EB7"/>
    <w:rsid w:val="00EE591D"/>
    <w:rsid w:val="00F300AF"/>
    <w:rsid w:val="00F529EF"/>
    <w:rsid w:val="00F65497"/>
    <w:rsid w:val="00F80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87"/>
    <w:pPr>
      <w:spacing w:after="0" w:line="240" w:lineRule="auto"/>
    </w:pPr>
    <w:rPr>
      <w:rFonts w:ascii="Times New Roman" w:eastAsia="Times New Roman" w:hAnsi="Times New Roman" w:cs="Times New Roman"/>
      <w:color w:val="000000"/>
      <w:sz w:val="24"/>
      <w:szCs w:val="24"/>
      <w:lang w:val="en-US"/>
    </w:rPr>
  </w:style>
  <w:style w:type="paragraph" w:styleId="6">
    <w:name w:val="heading 6"/>
    <w:basedOn w:val="a"/>
    <w:next w:val="a"/>
    <w:link w:val="60"/>
    <w:qFormat/>
    <w:rsid w:val="00AD1AC8"/>
    <w:pPr>
      <w:keepNext/>
      <w:tabs>
        <w:tab w:val="left" w:pos="567"/>
      </w:tabs>
      <w:jc w:val="center"/>
      <w:outlineLvl w:val="5"/>
    </w:pPr>
    <w:rPr>
      <w:b/>
      <w:bCs/>
      <w:i/>
      <w:iCs/>
      <w:color w:val="auto"/>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087"/>
    <w:pPr>
      <w:spacing w:after="200" w:line="276" w:lineRule="auto"/>
      <w:ind w:left="720"/>
      <w:contextualSpacing/>
    </w:pPr>
    <w:rPr>
      <w:rFonts w:ascii="Calibri" w:eastAsia="Calibri" w:hAnsi="Calibri" w:cs="Calibri"/>
      <w:sz w:val="22"/>
      <w:szCs w:val="22"/>
      <w:lang w:val="tr-TR"/>
    </w:rPr>
  </w:style>
  <w:style w:type="table" w:styleId="a4">
    <w:name w:val="Table Grid"/>
    <w:basedOn w:val="a1"/>
    <w:uiPriority w:val="59"/>
    <w:rsid w:val="0068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120F19"/>
    <w:rPr>
      <w:color w:val="0000FF"/>
      <w:u w:val="single"/>
    </w:rPr>
  </w:style>
  <w:style w:type="paragraph" w:styleId="a6">
    <w:name w:val="Body Text Indent"/>
    <w:basedOn w:val="a"/>
    <w:link w:val="a7"/>
    <w:rsid w:val="008A71AC"/>
    <w:pPr>
      <w:spacing w:line="360" w:lineRule="auto"/>
      <w:ind w:firstLine="720"/>
    </w:pPr>
    <w:rPr>
      <w:color w:val="auto"/>
      <w:sz w:val="28"/>
      <w:szCs w:val="20"/>
      <w:lang w:val="uk-UA" w:eastAsia="ru-RU"/>
    </w:rPr>
  </w:style>
  <w:style w:type="character" w:customStyle="1" w:styleId="a7">
    <w:name w:val="Основний текст з відступом Знак"/>
    <w:basedOn w:val="a0"/>
    <w:link w:val="a6"/>
    <w:rsid w:val="008A71AC"/>
    <w:rPr>
      <w:rFonts w:ascii="Times New Roman" w:eastAsia="Times New Roman" w:hAnsi="Times New Roman" w:cs="Times New Roman"/>
      <w:sz w:val="28"/>
      <w:szCs w:val="20"/>
      <w:lang w:eastAsia="ru-RU"/>
    </w:rPr>
  </w:style>
  <w:style w:type="paragraph" w:customStyle="1" w:styleId="Default">
    <w:name w:val="Default"/>
    <w:rsid w:val="008B11E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60">
    <w:name w:val="Заголовок 6 Знак"/>
    <w:basedOn w:val="a0"/>
    <w:link w:val="6"/>
    <w:rsid w:val="00AD1AC8"/>
    <w:rPr>
      <w:rFonts w:ascii="Times New Roman" w:eastAsia="Times New Roman" w:hAnsi="Times New Roman" w:cs="Times New Roman"/>
      <w:b/>
      <w:bCs/>
      <w:i/>
      <w:iCs/>
      <w:sz w:val="24"/>
      <w:szCs w:val="24"/>
      <w:lang w:eastAsia="ru-RU"/>
    </w:rPr>
  </w:style>
  <w:style w:type="character" w:customStyle="1" w:styleId="apple-converted-space">
    <w:name w:val="apple-converted-space"/>
    <w:basedOn w:val="a0"/>
    <w:rsid w:val="00AD1AC8"/>
  </w:style>
  <w:style w:type="character" w:styleId="a8">
    <w:name w:val="Emphasis"/>
    <w:qFormat/>
    <w:rsid w:val="00AD1AC8"/>
    <w:rPr>
      <w:i/>
      <w:iCs/>
    </w:rPr>
  </w:style>
  <w:style w:type="character" w:customStyle="1" w:styleId="FontStyle279">
    <w:name w:val="Font Style279"/>
    <w:basedOn w:val="a0"/>
    <w:uiPriority w:val="99"/>
    <w:rsid w:val="00AD1AC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9685</Characters>
  <Application>Microsoft Office Word</Application>
  <DocSecurity>0</DocSecurity>
  <Lines>80</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dc:creator>
  <cp:keywords/>
  <dc:description/>
  <cp:lastModifiedBy>Botany</cp:lastModifiedBy>
  <cp:revision>3</cp:revision>
  <dcterms:created xsi:type="dcterms:W3CDTF">2019-11-09T15:26:00Z</dcterms:created>
  <dcterms:modified xsi:type="dcterms:W3CDTF">2019-11-09T15:26:00Z</dcterms:modified>
</cp:coreProperties>
</file>