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 xml:space="preserve">Силабус курсу </w:t>
      </w:r>
      <w:r w:rsidR="0017744E" w:rsidRPr="00112B98">
        <w:rPr>
          <w:b/>
          <w:color w:val="auto"/>
          <w:lang w:val="uk-UA"/>
        </w:rPr>
        <w:t>«</w:t>
      </w:r>
      <w:r w:rsidR="00916F33">
        <w:rPr>
          <w:b/>
          <w:color w:val="auto"/>
          <w:lang w:val="uk-UA"/>
        </w:rPr>
        <w:t>Основи раціонального харчування і дієтології</w:t>
      </w:r>
      <w:r w:rsidR="0017744E" w:rsidRPr="00112B98">
        <w:rPr>
          <w:b/>
          <w:color w:val="auto"/>
          <w:lang w:val="uk-UA"/>
        </w:rPr>
        <w:t>»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2019</w:t>
      </w:r>
      <w:r w:rsidR="0017744E" w:rsidRPr="00112B98">
        <w:rPr>
          <w:b/>
          <w:color w:val="auto"/>
          <w:lang w:val="uk-UA"/>
        </w:rPr>
        <w:t>–20</w:t>
      </w:r>
      <w:r w:rsidRPr="00112B98">
        <w:rPr>
          <w:b/>
          <w:color w:val="auto"/>
          <w:lang w:val="uk-UA"/>
        </w:rPr>
        <w:t>20н</w:t>
      </w:r>
      <w:r w:rsidR="00D06E24" w:rsidRPr="00112B98">
        <w:rPr>
          <w:b/>
          <w:color w:val="auto"/>
          <w:lang w:val="uk-UA"/>
        </w:rPr>
        <w:t>.</w:t>
      </w:r>
      <w:r w:rsidRPr="00112B98">
        <w:rPr>
          <w:b/>
          <w:color w:val="auto"/>
          <w:lang w:val="uk-UA"/>
        </w:rPr>
        <w:t>р</w:t>
      </w:r>
      <w:r w:rsidR="00D06E24" w:rsidRPr="00112B98">
        <w:rPr>
          <w:b/>
          <w:color w:val="auto"/>
          <w:lang w:val="uk-UA"/>
        </w:rPr>
        <w:t>.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</w:p>
    <w:p w:rsidR="00683087" w:rsidRPr="00112B98" w:rsidRDefault="00683087" w:rsidP="007F22EF">
      <w:pPr>
        <w:contextualSpacing/>
        <w:rPr>
          <w:color w:val="auto"/>
          <w:lang w:val="uk-UA"/>
        </w:rPr>
      </w:pPr>
    </w:p>
    <w:tbl>
      <w:tblPr>
        <w:tblW w:w="0" w:type="auto"/>
        <w:tblLook w:val="0000"/>
      </w:tblPr>
      <w:tblGrid>
        <w:gridCol w:w="2514"/>
        <w:gridCol w:w="7623"/>
      </w:tblGrid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16F33" w:rsidRDefault="00916F33" w:rsidP="004B4B2B">
            <w:pPr>
              <w:contextualSpacing/>
              <w:jc w:val="both"/>
              <w:rPr>
                <w:color w:val="auto"/>
                <w:lang w:val="uk-UA"/>
              </w:rPr>
            </w:pPr>
            <w:r w:rsidRPr="00916F33">
              <w:rPr>
                <w:color w:val="auto"/>
                <w:lang w:val="uk-UA"/>
              </w:rPr>
              <w:t>Основи раціонального харчування і дієтології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</w:t>
            </w:r>
            <w:r w:rsidRPr="00112B98">
              <w:rPr>
                <w:b/>
                <w:color w:val="auto"/>
                <w:lang w:val="uk-UA" w:eastAsia="uk-UA"/>
              </w:rPr>
              <w:t>е</w:t>
            </w:r>
            <w:r w:rsidRPr="00112B98">
              <w:rPr>
                <w:b/>
                <w:color w:val="auto"/>
                <w:lang w:val="uk-UA" w:eastAsia="uk-UA"/>
              </w:rPr>
              <w:t>дра, за якою закрі</w:t>
            </w:r>
            <w:r w:rsidRPr="00112B98">
              <w:rPr>
                <w:b/>
                <w:color w:val="auto"/>
                <w:lang w:val="uk-UA" w:eastAsia="uk-UA"/>
              </w:rPr>
              <w:t>п</w:t>
            </w:r>
            <w:r w:rsidRPr="00112B98">
              <w:rPr>
                <w:b/>
                <w:color w:val="auto"/>
                <w:lang w:val="uk-UA" w:eastAsia="uk-UA"/>
              </w:rPr>
              <w:t>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4B4B2B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</w:t>
            </w:r>
            <w:r w:rsidRPr="00112B98">
              <w:rPr>
                <w:b/>
                <w:color w:val="auto"/>
                <w:lang w:val="uk-UA" w:eastAsia="uk-UA"/>
              </w:rPr>
              <w:t>о</w:t>
            </w:r>
            <w:r w:rsidRPr="00112B98">
              <w:rPr>
                <w:b/>
                <w:color w:val="auto"/>
                <w:lang w:val="uk-UA" w:eastAsia="uk-UA"/>
              </w:rPr>
              <w:t>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112B98" w:rsidRDefault="00CA0934" w:rsidP="007F22EF">
            <w:pPr>
              <w:contextualSpacing/>
              <w:jc w:val="both"/>
              <w:rPr>
                <w:lang w:val="uk-UA"/>
              </w:rPr>
            </w:pPr>
            <w:r w:rsidRPr="00112B98">
              <w:rPr>
                <w:color w:val="auto"/>
                <w:lang w:val="uk-UA"/>
              </w:rPr>
              <w:t>01 Освіта / Педагогіка</w:t>
            </w:r>
            <w:r w:rsidR="00683087" w:rsidRPr="00112B98">
              <w:rPr>
                <w:color w:val="auto"/>
                <w:lang w:val="uk-UA"/>
              </w:rPr>
              <w:t xml:space="preserve">, </w:t>
            </w:r>
            <w:r w:rsidRPr="00112B98">
              <w:rPr>
                <w:lang w:val="uk-UA"/>
              </w:rPr>
              <w:t xml:space="preserve">014 Середня освіта </w:t>
            </w:r>
          </w:p>
          <w:p w:rsidR="00683087" w:rsidRPr="00112B98" w:rsidRDefault="00CA0934" w:rsidP="009131F6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lang w:val="uk-UA"/>
              </w:rPr>
              <w:t>(</w:t>
            </w:r>
            <w:r w:rsidR="009131F6">
              <w:rPr>
                <w:lang w:val="uk-UA"/>
              </w:rPr>
              <w:t xml:space="preserve">предметна </w:t>
            </w:r>
            <w:r w:rsidRPr="00112B98">
              <w:rPr>
                <w:lang w:val="uk-UA"/>
              </w:rPr>
              <w:t>спеціал</w:t>
            </w:r>
            <w:r w:rsidR="009131F6">
              <w:rPr>
                <w:lang w:val="uk-UA"/>
              </w:rPr>
              <w:t>ьність</w:t>
            </w:r>
            <w:r w:rsidRPr="00112B98">
              <w:rPr>
                <w:lang w:val="uk-UA"/>
              </w:rPr>
              <w:t xml:space="preserve"> 014.05 Біологія та здоров'я людини)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965294" w:rsidP="005B3FA9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доцент кафедри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  <w:r w:rsidR="00AF485B" w:rsidRPr="00AF485B">
              <w:rPr>
                <w:color w:val="auto"/>
                <w:lang w:val="uk-UA"/>
              </w:rPr>
              <w:t xml:space="preserve"> </w:t>
            </w:r>
            <w:r w:rsidR="00D06E24" w:rsidRPr="00112B98">
              <w:rPr>
                <w:color w:val="auto"/>
                <w:lang w:val="uk-UA"/>
              </w:rPr>
              <w:t xml:space="preserve">к.б.н. </w:t>
            </w:r>
            <w:r w:rsidR="004B4B2B">
              <w:rPr>
                <w:color w:val="auto"/>
                <w:lang w:val="uk-UA"/>
              </w:rPr>
              <w:t>Великопольська Ол</w:t>
            </w:r>
            <w:r w:rsidR="004B4B2B">
              <w:rPr>
                <w:color w:val="auto"/>
                <w:lang w:val="uk-UA"/>
              </w:rPr>
              <w:t>ь</w:t>
            </w:r>
            <w:r w:rsidR="004B4B2B">
              <w:rPr>
                <w:color w:val="auto"/>
                <w:lang w:val="uk-UA"/>
              </w:rPr>
              <w:t>га Юріївна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</w:t>
            </w:r>
            <w:r w:rsidRPr="00112B98">
              <w:rPr>
                <w:b/>
                <w:color w:val="auto"/>
                <w:lang w:val="uk-UA"/>
              </w:rPr>
              <w:t>а</w:t>
            </w:r>
            <w:r w:rsidRPr="00112B98">
              <w:rPr>
                <w:b/>
                <w:color w:val="auto"/>
                <w:lang w:val="uk-UA"/>
              </w:rPr>
              <w:t>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3" w:rsidRPr="00552213" w:rsidRDefault="00A55681" w:rsidP="00916F33">
            <w:pPr>
              <w:contextualSpacing/>
              <w:jc w:val="both"/>
              <w:rPr>
                <w:color w:val="auto"/>
                <w:lang w:val="uk-UA"/>
              </w:rPr>
            </w:pPr>
            <w:hyperlink r:id="rId6" w:history="1">
              <w:r w:rsidR="00552213" w:rsidRPr="002A2D48">
                <w:rPr>
                  <w:rStyle w:val="a5"/>
                </w:rPr>
                <w:t>Olga</w:t>
              </w:r>
              <w:r w:rsidR="00552213" w:rsidRPr="00552213">
                <w:rPr>
                  <w:rStyle w:val="a5"/>
                  <w:lang w:val="uk-UA"/>
                </w:rPr>
                <w:t>.</w:t>
              </w:r>
              <w:r w:rsidR="00552213" w:rsidRPr="002A2D48">
                <w:rPr>
                  <w:rStyle w:val="a5"/>
                </w:rPr>
                <w:t>velykopolska</w:t>
              </w:r>
              <w:r w:rsidR="00552213" w:rsidRPr="00552213">
                <w:rPr>
                  <w:rStyle w:val="a5"/>
                  <w:lang w:val="uk-UA"/>
                </w:rPr>
                <w:t>@</w:t>
              </w:r>
              <w:r w:rsidR="00552213" w:rsidRPr="002A2D48">
                <w:rPr>
                  <w:rStyle w:val="a5"/>
                </w:rPr>
                <w:t>gmail</w:t>
              </w:r>
              <w:r w:rsidR="00552213" w:rsidRPr="00552213">
                <w:rPr>
                  <w:rStyle w:val="a5"/>
                  <w:lang w:val="uk-UA"/>
                </w:rPr>
                <w:t>.</w:t>
              </w:r>
              <w:r w:rsidR="00552213" w:rsidRPr="002A2D48">
                <w:rPr>
                  <w:rStyle w:val="a5"/>
                </w:rPr>
                <w:t>com</w:t>
              </w:r>
            </w:hyperlink>
            <w:r w:rsidR="00552213" w:rsidRPr="00552213">
              <w:rPr>
                <w:color w:val="auto"/>
                <w:lang w:val="uk-UA"/>
              </w:rPr>
              <w:t xml:space="preserve">, </w:t>
            </w:r>
          </w:p>
          <w:p w:rsidR="006012C6" w:rsidRPr="00916F33" w:rsidRDefault="00916F33" w:rsidP="00916F33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olh</w:t>
            </w:r>
            <w:r w:rsidR="004B4B2B">
              <w:rPr>
                <w:color w:val="auto"/>
              </w:rPr>
              <w:t>a</w:t>
            </w:r>
            <w:proofErr w:type="spellEnd"/>
            <w:r w:rsidR="004B4B2B" w:rsidRPr="00916F33">
              <w:rPr>
                <w:color w:val="auto"/>
                <w:lang w:val="uk-UA"/>
              </w:rPr>
              <w:t>.</w:t>
            </w:r>
            <w:proofErr w:type="spellStart"/>
            <w:r w:rsidR="004B4B2B">
              <w:rPr>
                <w:color w:val="auto"/>
              </w:rPr>
              <w:t>velykopolska</w:t>
            </w:r>
            <w:proofErr w:type="spellEnd"/>
            <w:r w:rsidR="004B4B2B" w:rsidRPr="00916F33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lnu</w:t>
            </w:r>
            <w:proofErr w:type="spellEnd"/>
            <w:r w:rsidRPr="00916F33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edu</w:t>
            </w:r>
            <w:proofErr w:type="spellEnd"/>
            <w:r w:rsidRPr="00916F33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</w:t>
            </w:r>
            <w:r w:rsidRPr="00112B98">
              <w:rPr>
                <w:b/>
                <w:color w:val="auto"/>
                <w:lang w:val="uk-UA"/>
              </w:rPr>
              <w:t>у</w:t>
            </w:r>
            <w:r w:rsidRPr="00112B98">
              <w:rPr>
                <w:b/>
                <w:color w:val="auto"/>
                <w:lang w:val="uk-UA"/>
              </w:rPr>
              <w:t>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916F33" w:rsidP="00916F33">
            <w:pPr>
              <w:contextualSpacing/>
              <w:jc w:val="both"/>
              <w:rPr>
                <w:color w:val="auto"/>
                <w:lang w:val="uk-UA"/>
              </w:rPr>
            </w:pPr>
            <w:r w:rsidRPr="00AF485B">
              <w:rPr>
                <w:color w:val="auto"/>
                <w:lang w:val="uk-UA"/>
              </w:rPr>
              <w:t>Щ</w:t>
            </w:r>
            <w:r w:rsidR="00BA3E6D" w:rsidRPr="00AF485B">
              <w:rPr>
                <w:color w:val="auto"/>
                <w:lang w:val="uk-UA"/>
              </w:rPr>
              <w:t>о</w:t>
            </w:r>
            <w:r w:rsidRPr="00AF485B">
              <w:rPr>
                <w:color w:val="auto"/>
                <w:lang w:val="uk-UA"/>
              </w:rPr>
              <w:t xml:space="preserve">вівторка, </w:t>
            </w:r>
            <w:r w:rsidR="00BA3E6D" w:rsidRPr="00AF485B">
              <w:rPr>
                <w:color w:val="auto"/>
                <w:lang w:val="uk-UA"/>
              </w:rPr>
              <w:t>11:00</w:t>
            </w:r>
            <w:r w:rsidR="00CA0934" w:rsidRPr="00AF485B">
              <w:rPr>
                <w:color w:val="auto"/>
                <w:lang w:val="uk-UA"/>
              </w:rPr>
              <w:t>–</w:t>
            </w:r>
            <w:r w:rsidR="00BA3E6D" w:rsidRPr="00AF485B">
              <w:rPr>
                <w:color w:val="auto"/>
                <w:lang w:val="uk-UA"/>
              </w:rPr>
              <w:t>12</w:t>
            </w:r>
            <w:r w:rsidR="00683087" w:rsidRPr="00AF485B">
              <w:rPr>
                <w:color w:val="auto"/>
                <w:lang w:val="uk-UA"/>
              </w:rPr>
              <w:t>:00 год</w:t>
            </w:r>
            <w:r w:rsidR="00683087" w:rsidRPr="00112B98">
              <w:rPr>
                <w:color w:val="auto"/>
                <w:lang w:val="uk-UA"/>
              </w:rPr>
              <w:t xml:space="preserve"> (вул. Грушевського 4, ауд. </w:t>
            </w:r>
            <w:r>
              <w:rPr>
                <w:color w:val="auto"/>
                <w:lang w:val="uk-UA"/>
              </w:rPr>
              <w:t>139</w:t>
            </w:r>
            <w:r w:rsidR="00683087" w:rsidRPr="00112B98">
              <w:rPr>
                <w:color w:val="auto"/>
                <w:lang w:val="uk-UA"/>
              </w:rPr>
              <w:t>)</w:t>
            </w:r>
          </w:p>
        </w:tc>
      </w:tr>
      <w:tr w:rsidR="00683087" w:rsidRPr="00916F33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5B3FA9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F" w:rsidRPr="004B4B2B" w:rsidRDefault="005B3FA9" w:rsidP="00D63F0F">
            <w:pPr>
              <w:tabs>
                <w:tab w:val="num" w:pos="720"/>
              </w:tabs>
              <w:contextualSpacing/>
              <w:jc w:val="both"/>
              <w:rPr>
                <w:highlight w:val="yellow"/>
                <w:lang w:val="uk-UA"/>
              </w:rPr>
            </w:pPr>
            <w:r w:rsidRPr="005B3FA9">
              <w:rPr>
                <w:lang w:val="uk-UA"/>
              </w:rPr>
              <w:t xml:space="preserve">Курс дає </w:t>
            </w:r>
            <w:r w:rsidR="007658EA">
              <w:rPr>
                <w:lang w:val="uk-UA"/>
              </w:rPr>
              <w:t xml:space="preserve">достатні </w:t>
            </w:r>
            <w:r w:rsidRPr="005B3FA9">
              <w:rPr>
                <w:lang w:val="uk-UA"/>
              </w:rPr>
              <w:t>знання про</w:t>
            </w:r>
            <w:r w:rsidR="00D63F0F">
              <w:rPr>
                <w:lang w:val="uk-UA"/>
              </w:rPr>
              <w:t>харчові звички, процеси, що відбуваються з їжею у травному тракті, основні нутрієнти та їхнє співвідношення для збереження здоров’я, роль вітамінів, вільних радикалів та антиоксида</w:t>
            </w:r>
            <w:r w:rsidR="00D63F0F">
              <w:rPr>
                <w:lang w:val="uk-UA"/>
              </w:rPr>
              <w:t>н</w:t>
            </w:r>
            <w:r w:rsidR="00D63F0F">
              <w:rPr>
                <w:lang w:val="uk-UA"/>
              </w:rPr>
              <w:t xml:space="preserve">тів їжі, регуляцію та вплив їжі на самопочуття, репродуктивні функції, сон, фізичну активність, настрій та інші важливі аспекти життя. 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A9" w:rsidRPr="005B3FA9" w:rsidRDefault="005B3FA9" w:rsidP="005B3FA9">
            <w:pPr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>Програма вивчення нормативної навчальної дисципліни “</w:t>
            </w:r>
            <w:r w:rsidR="00D63F0F">
              <w:rPr>
                <w:color w:val="auto"/>
                <w:lang w:val="uk-UA"/>
              </w:rPr>
              <w:t>Основи рац</w:t>
            </w:r>
            <w:r w:rsidR="00D63F0F">
              <w:rPr>
                <w:color w:val="auto"/>
                <w:lang w:val="uk-UA"/>
              </w:rPr>
              <w:t>і</w:t>
            </w:r>
            <w:r w:rsidR="00D63F0F">
              <w:rPr>
                <w:color w:val="auto"/>
                <w:lang w:val="uk-UA"/>
              </w:rPr>
              <w:t>онального харчування та дієтології</w:t>
            </w:r>
            <w:r w:rsidRPr="005B3FA9">
              <w:rPr>
                <w:color w:val="auto"/>
                <w:lang w:val="uk-UA"/>
              </w:rPr>
              <w:t>” складена відповідно до освітньо-професійної програми підготовки магістра спеціальності 014-Середня освіта, спеціалізації “Біологія і хімія”</w:t>
            </w:r>
            <w:r>
              <w:rPr>
                <w:color w:val="auto"/>
                <w:lang w:val="uk-UA"/>
              </w:rPr>
              <w:t>,</w:t>
            </w:r>
          </w:p>
          <w:p w:rsidR="00683087" w:rsidRPr="00697277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>яка викладається в І</w:t>
            </w:r>
            <w:r w:rsidR="00A763FE" w:rsidRPr="005B3FA9">
              <w:rPr>
                <w:color w:val="auto"/>
                <w:lang w:val="uk-UA"/>
              </w:rPr>
              <w:t>І</w:t>
            </w:r>
            <w:r w:rsidRPr="005B3FA9">
              <w:rPr>
                <w:color w:val="auto"/>
                <w:lang w:val="uk-UA"/>
              </w:rPr>
              <w:t xml:space="preserve"> семестрі </w:t>
            </w:r>
            <w:r w:rsidRPr="00697277">
              <w:rPr>
                <w:color w:val="auto"/>
                <w:lang w:val="uk-UA"/>
              </w:rPr>
              <w:t xml:space="preserve">в обсязі </w:t>
            </w:r>
            <w:r w:rsidR="00AD7A29" w:rsidRPr="00AD7A29">
              <w:rPr>
                <w:color w:val="auto"/>
                <w:lang w:val="uk-UA"/>
              </w:rPr>
              <w:t>3</w:t>
            </w:r>
            <w:r w:rsidRPr="00697277">
              <w:rPr>
                <w:color w:val="auto"/>
                <w:lang w:val="uk-UA"/>
              </w:rPr>
              <w:t xml:space="preserve"> кредитів (за Європейською Кредитно-Трансферною</w:t>
            </w:r>
            <w:r w:rsidR="009131F6" w:rsidRPr="00697277">
              <w:rPr>
                <w:color w:val="auto"/>
                <w:lang w:val="uk-UA"/>
              </w:rPr>
              <w:t xml:space="preserve"> Системою</w:t>
            </w:r>
            <w:r w:rsidRPr="00697277">
              <w:rPr>
                <w:color w:val="auto"/>
                <w:lang w:val="uk-UA"/>
              </w:rPr>
              <w:t>).</w:t>
            </w:r>
          </w:p>
          <w:p w:rsidR="00965294" w:rsidRPr="00697277" w:rsidRDefault="00965294" w:rsidP="00965294">
            <w:pPr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>Програма навчальної дисципліни складається з</w:t>
            </w:r>
            <w:r w:rsidR="00D63F0F">
              <w:rPr>
                <w:lang w:val="uk-UA"/>
              </w:rPr>
              <w:t>одного модуля</w:t>
            </w:r>
            <w:r w:rsidR="00AD7A29">
              <w:rPr>
                <w:lang w:val="uk-UA"/>
              </w:rPr>
              <w:t>.</w:t>
            </w:r>
          </w:p>
          <w:p w:rsidR="00D2096F" w:rsidRPr="00AD7A29" w:rsidRDefault="005250B6" w:rsidP="00AD7A29">
            <w:pPr>
              <w:ind w:firstLine="12"/>
              <w:jc w:val="both"/>
              <w:rPr>
                <w:lang w:val="uk-UA"/>
              </w:rPr>
            </w:pPr>
            <w:r w:rsidRPr="00362391">
              <w:rPr>
                <w:lang w:val="uk-UA"/>
              </w:rPr>
              <w:t>У</w:t>
            </w:r>
            <w:r w:rsidR="00965294" w:rsidRPr="00362391">
              <w:rPr>
                <w:lang w:val="uk-UA"/>
              </w:rPr>
              <w:t xml:space="preserve"> модулі розглядають основні </w:t>
            </w:r>
            <w:r w:rsidR="00697277" w:rsidRPr="00362391">
              <w:rPr>
                <w:lang w:val="uk-UA"/>
              </w:rPr>
              <w:t>принципи формування та функціон</w:t>
            </w:r>
            <w:r w:rsidR="00697277" w:rsidRPr="00362391">
              <w:rPr>
                <w:lang w:val="uk-UA"/>
              </w:rPr>
              <w:t>у</w:t>
            </w:r>
            <w:r w:rsidR="00697277" w:rsidRPr="00362391">
              <w:rPr>
                <w:lang w:val="uk-UA"/>
              </w:rPr>
              <w:t xml:space="preserve">вання </w:t>
            </w:r>
            <w:r w:rsidR="00AD7A29">
              <w:rPr>
                <w:lang w:val="uk-UA"/>
              </w:rPr>
              <w:t xml:space="preserve">харчових звичок, харчової поведінки, вплив їжі на </w:t>
            </w:r>
            <w:r w:rsidR="00697277" w:rsidRPr="00362391">
              <w:rPr>
                <w:lang w:val="uk-UA"/>
              </w:rPr>
              <w:t xml:space="preserve">організм, а також особливості </w:t>
            </w:r>
            <w:r w:rsidR="00AD7A29">
              <w:rPr>
                <w:lang w:val="uk-UA"/>
              </w:rPr>
              <w:t>основних та мінорних компонентів їжі людини на її здоров’я</w:t>
            </w:r>
            <w:r w:rsidR="00697277" w:rsidRPr="00362391">
              <w:rPr>
                <w:lang w:val="uk-UA"/>
              </w:rPr>
              <w:t>.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F" w:rsidRDefault="00D63F0F" w:rsidP="00D63F0F">
            <w:pPr>
              <w:pStyle w:val="Normal1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Метою викладання навчальної дисципліни “Основи раціональн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го  харчування і дієтології” є ознайомлення студентів із основами зд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рового харчування, </w:t>
            </w:r>
            <w:r w:rsidR="00AD7A29">
              <w:rPr>
                <w:lang w:val="uk-UA"/>
              </w:rPr>
              <w:t>процесами споживання та засвоєння їжі,</w:t>
            </w:r>
            <w:r>
              <w:rPr>
                <w:lang w:val="uk-UA"/>
              </w:rPr>
              <w:t xml:space="preserve"> основами обміну речовин, а також індивідуальними, статевими та віковими осо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ливостями, сформувати у студентів розуміння взаємодії систем органів у регуляції функцій організму на різних рівнях.</w:t>
            </w:r>
          </w:p>
          <w:p w:rsidR="00683087" w:rsidRPr="004B4B2B" w:rsidRDefault="00D63F0F" w:rsidP="00AD7A29">
            <w:pPr>
              <w:contextualSpacing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Основними завданнями вивчення дисципліни “Основи раціонального харчування і дієтології” є формування у студентів комплексного роз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 xml:space="preserve">міння основи </w:t>
            </w:r>
            <w:r w:rsidR="00AD7A29">
              <w:rPr>
                <w:lang w:val="uk-UA"/>
              </w:rPr>
              <w:t>раціонального</w:t>
            </w:r>
            <w:r>
              <w:rPr>
                <w:lang w:val="uk-UA"/>
              </w:rPr>
              <w:t xml:space="preserve"> харчування з урахуванням індивідуальних</w:t>
            </w:r>
            <w:r w:rsidR="00AD7A29">
              <w:rPr>
                <w:lang w:val="uk-UA"/>
              </w:rPr>
              <w:t xml:space="preserve"> особливостей (</w:t>
            </w:r>
            <w:r>
              <w:rPr>
                <w:lang w:val="uk-UA"/>
              </w:rPr>
              <w:t>статевих та вікових характеристик, нервової, гуморал</w:t>
            </w:r>
            <w:r>
              <w:rPr>
                <w:lang w:val="uk-UA"/>
              </w:rPr>
              <w:t>ь</w:t>
            </w:r>
            <w:r>
              <w:rPr>
                <w:lang w:val="uk-UA"/>
              </w:rPr>
              <w:t>ної систем, кровообігу, імунної системи, травної, видільної</w:t>
            </w:r>
            <w:r w:rsidR="00AD7A29">
              <w:rPr>
                <w:lang w:val="uk-UA"/>
              </w:rPr>
              <w:t xml:space="preserve"> систем)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bCs/>
                <w:color w:val="auto"/>
                <w:lang w:val="uk-UA" w:eastAsia="uk-UA"/>
              </w:rPr>
              <w:t>Література для в</w:t>
            </w:r>
            <w:r w:rsidRPr="00362391">
              <w:rPr>
                <w:b/>
                <w:bCs/>
                <w:color w:val="auto"/>
                <w:lang w:val="uk-UA" w:eastAsia="uk-UA"/>
              </w:rPr>
              <w:t>и</w:t>
            </w:r>
            <w:r w:rsidRPr="00362391">
              <w:rPr>
                <w:b/>
                <w:bCs/>
                <w:color w:val="auto"/>
                <w:lang w:val="uk-UA" w:eastAsia="uk-UA"/>
              </w:rPr>
              <w:t>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112B98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>Основна література: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Фізіологія людини і тварин (фізіологія нервової, м’язової і се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сорних систем) : підручник : [для студ. вищ. навч. закл.] / М. Ю. Клевець, В. В. Манько, М. О. Гальків, та ін. – Львів : ЛНУ імені Івана Франка, 2011. – 304 с. – (Серія "</w:t>
            </w:r>
            <w:hyperlink r:id="rId7" w:history="1">
              <w:r>
                <w:rPr>
                  <w:rStyle w:val="a5"/>
                  <w:color w:val="auto"/>
                  <w:lang w:val="uk-UA"/>
                </w:rPr>
                <w:t>Біологічні Студії</w:t>
              </w:r>
            </w:hyperlink>
            <w:r>
              <w:rPr>
                <w:u w:val="single"/>
                <w:lang w:val="uk-UA"/>
              </w:rPr>
              <w:t>").</w:t>
            </w:r>
            <w:r>
              <w:rPr>
                <w:lang w:val="uk-UA"/>
              </w:rPr>
              <w:t> 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Клевець М.Ю., Манько В.В. Фізіологія людини і тварин. Книга 2. Фізіологія вісцеральних систем : Навчальний посібник. – Львів, 2002. – 233 с.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Sherwood, Lauralee. HumanPhysiology: FromCellstoSystems, 9th edition, Brooks/Cole, CengageLearning, 2016.  - 912 p.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Silverthorn, DeeUnglaub. HumanPhysiology: AnIntegratedApproach, 5th edition, Pearson/BenjaminCummins, 2010 .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>
              <w:t>Guyton, A.C. Textbook of medical physiology / Arthur C. Guyton, John E. Hall. – Elsevier, 11th ed. – P. 808–900.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>
              <w:rPr>
                <w:color w:val="222222"/>
                <w:lang w:val="uk-UA"/>
              </w:rPr>
              <w:t>Бабський А. Основи біоенергетики : підручник [для студ.вищ.навч.закл.]</w:t>
            </w:r>
            <w:r>
              <w:rPr>
                <w:color w:val="222222"/>
              </w:rPr>
              <w:t> </w:t>
            </w:r>
            <w:r>
              <w:rPr>
                <w:color w:val="222222"/>
                <w:lang w:val="uk-UA"/>
              </w:rPr>
              <w:t>/ А.Бабський, О. Іккерт, В. Манько. – Львів : ЛНУ імені Івана Франка, 2017. – 312 с.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>
              <w:rPr>
                <w:color w:val="222222"/>
                <w:lang w:val="uk-UA"/>
              </w:rPr>
              <w:t>Зубар Н.М. Фізіологія харчування : практикум. Навчальний п</w:t>
            </w:r>
            <w:r>
              <w:rPr>
                <w:color w:val="222222"/>
                <w:lang w:val="uk-UA"/>
              </w:rPr>
              <w:t>о</w:t>
            </w:r>
            <w:r>
              <w:rPr>
                <w:color w:val="222222"/>
                <w:lang w:val="uk-UA"/>
              </w:rPr>
              <w:t>сібник / Н.М. Зубар, Ю.В. Руль, М.К. Булгакова – К. : «Центр учбової літератури», 2013. – 208 с.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 w:rsidRPr="00AD7A29">
              <w:rPr>
                <w:color w:val="222222"/>
                <w:lang w:val="ru-RU"/>
              </w:rPr>
              <w:t>Диетология: Руководство</w:t>
            </w:r>
            <w:r>
              <w:rPr>
                <w:color w:val="222222"/>
                <w:lang w:val="uk-UA"/>
              </w:rPr>
              <w:t> / </w:t>
            </w:r>
            <w:r w:rsidRPr="00AD7A29">
              <w:rPr>
                <w:color w:val="222222"/>
                <w:lang w:val="ru-RU"/>
              </w:rPr>
              <w:t>Под редакцией А. Ю. Барановского</w:t>
            </w:r>
            <w:r>
              <w:rPr>
                <w:color w:val="222222"/>
              </w:rPr>
              <w:t> </w:t>
            </w:r>
            <w:r>
              <w:rPr>
                <w:color w:val="222222"/>
                <w:lang w:val="uk-UA"/>
              </w:rPr>
              <w:t xml:space="preserve">/ СПб. </w:t>
            </w:r>
            <w:proofErr w:type="gramStart"/>
            <w:r>
              <w:rPr>
                <w:color w:val="222222"/>
                <w:lang w:val="uk-UA"/>
              </w:rPr>
              <w:t>:П</w:t>
            </w:r>
            <w:proofErr w:type="gramEnd"/>
            <w:r>
              <w:rPr>
                <w:color w:val="222222"/>
                <w:lang w:val="uk-UA"/>
              </w:rPr>
              <w:t>итер – 894 с.</w:t>
            </w:r>
          </w:p>
          <w:p w:rsidR="00AD7A29" w:rsidRDefault="00AD7A29" w:rsidP="00AD7A29">
            <w:pPr>
              <w:numPr>
                <w:ilvl w:val="0"/>
                <w:numId w:val="14"/>
              </w:numPr>
              <w:ind w:hanging="360"/>
              <w:jc w:val="both"/>
              <w:rPr>
                <w:lang w:val="uk-UA"/>
              </w:rPr>
            </w:pPr>
            <w:r>
              <w:rPr>
                <w:color w:val="222222"/>
                <w:lang w:val="uk-UA"/>
              </w:rPr>
              <w:t>Скальный, А.В. Основы здорового питания : пособие по обще</w:t>
            </w:r>
            <w:r>
              <w:rPr>
                <w:color w:val="222222"/>
                <w:lang w:val="uk-UA"/>
              </w:rPr>
              <w:t>й</w:t>
            </w:r>
            <w:r>
              <w:rPr>
                <w:color w:val="222222"/>
                <w:lang w:val="uk-UA"/>
              </w:rPr>
              <w:t>нутрициологии / А.В.Скальный, И.А. Рудаков, С.В. Нотова, Т.И. Бурцева, В.В. Скальный, О.В. Баранова. - Оренбург: ГОУ ОГУ, 2005. – 117 с.</w:t>
            </w:r>
          </w:p>
          <w:p w:rsidR="00AD7A29" w:rsidRDefault="00AD7A29" w:rsidP="00AD7A29">
            <w:pPr>
              <w:rPr>
                <w:b/>
                <w:lang w:val="uk-UA"/>
              </w:rPr>
            </w:pPr>
            <w:r w:rsidRPr="00AD7A29">
              <w:rPr>
                <w:lang w:val="uk-UA"/>
              </w:rPr>
              <w:t>Додаткова</w:t>
            </w:r>
          </w:p>
          <w:p w:rsidR="00AD7A29" w:rsidRDefault="00AD7A29" w:rsidP="00AD7A2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“BasicNutritionFacts: A NutritionReference,” MichiganDepartmentofPublicHealthpublicationno. H-808, 1/89.</w:t>
            </w:r>
          </w:p>
          <w:p w:rsidR="00AD7A29" w:rsidRDefault="00AD7A29" w:rsidP="00AD7A2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Acheson, D Longtermconsequencesoffoodbornedisease. EnvironmentalHealth. 2000:00:29-33.</w:t>
            </w:r>
          </w:p>
          <w:p w:rsidR="00AD7A29" w:rsidRDefault="00AD7A29" w:rsidP="00AD7A2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EducationalFoundationoftheNationalRestaurantAssociation. ServSafeCoursebook. Chicago, IL:NationalRestaurantAssociation. 1999.</w:t>
            </w:r>
          </w:p>
          <w:p w:rsidR="00AD7A29" w:rsidRDefault="00AD7A29" w:rsidP="00AD7A2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Franco. D A, Williams, C.E. “Airs, Waters, Places” andotherHippocraticwritings: Inferenceforcontroloffoodborneandwaterbornedisease. EnvironmentalHealth, 2000: 00 9-14.</w:t>
            </w:r>
          </w:p>
          <w:p w:rsidR="00AD7A29" w:rsidRDefault="00AD7A29" w:rsidP="00AD7A2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Hingley, M. focusonfoodsafety: initiativecallongovernment, industryandconsumerstostopfood-relatedillness. FDA Consumer. 1997;3 1(6): 8-11.</w:t>
            </w:r>
          </w:p>
          <w:p w:rsidR="00AD7A29" w:rsidRDefault="00AD7A29" w:rsidP="00AD7A2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Mead, PS, Slutsker, L, Dietz,V. etal. Food-relatedillnessanddeathintheUnitedStates. EnvironmentalHealth. 2000: 00:9-18.</w:t>
            </w:r>
          </w:p>
          <w:p w:rsidR="00AD7A29" w:rsidRDefault="00AD7A29" w:rsidP="00AD7A2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Thayer, D Thetruthaboutfoodborneillness. FoodManagement 1999: 34(4):88-92.</w:t>
            </w:r>
          </w:p>
          <w:p w:rsidR="00AD7A29" w:rsidRPr="00AD7A29" w:rsidRDefault="00AD7A29" w:rsidP="00AD7A29">
            <w:pPr>
              <w:jc w:val="both"/>
              <w:rPr>
                <w:lang w:val="uk-UA"/>
              </w:rPr>
            </w:pPr>
            <w:r w:rsidRPr="00AD7A29">
              <w:rPr>
                <w:lang w:val="uk-UA"/>
              </w:rPr>
              <w:t>Інформаційні ресурси</w:t>
            </w:r>
          </w:p>
          <w:p w:rsidR="00AD7A29" w:rsidRDefault="00AD7A29" w:rsidP="00AD7A29">
            <w:pPr>
              <w:numPr>
                <w:ilvl w:val="0"/>
                <w:numId w:val="16"/>
              </w:numPr>
              <w:spacing w:before="14"/>
              <w:ind w:firstLine="66"/>
              <w:jc w:val="both"/>
              <w:rPr>
                <w:lang w:val="uk-UA"/>
              </w:rPr>
            </w:pPr>
            <w:r>
              <w:rPr>
                <w:lang w:val="uk-UA"/>
              </w:rPr>
              <w:t>https://healthfinder.gov/HealthTopics/Category/nutrition-and-physical-activity</w:t>
            </w:r>
          </w:p>
          <w:p w:rsidR="00AD7A29" w:rsidRDefault="00AD7A29" w:rsidP="00AD7A29">
            <w:pPr>
              <w:numPr>
                <w:ilvl w:val="0"/>
                <w:numId w:val="16"/>
              </w:numPr>
              <w:spacing w:before="14"/>
              <w:ind w:firstLine="66"/>
              <w:jc w:val="both"/>
              <w:rPr>
                <w:lang w:val="uk-UA"/>
              </w:rPr>
            </w:pPr>
            <w:r>
              <w:rPr>
                <w:lang w:val="uk-UA"/>
              </w:rPr>
              <w:t>http://www.dietsure.com/</w:t>
            </w:r>
          </w:p>
          <w:p w:rsidR="00AD7A29" w:rsidRDefault="00AD7A29" w:rsidP="00AD7A29">
            <w:pPr>
              <w:numPr>
                <w:ilvl w:val="0"/>
                <w:numId w:val="16"/>
              </w:numPr>
              <w:spacing w:before="14"/>
              <w:ind w:firstLine="66"/>
              <w:jc w:val="both"/>
              <w:rPr>
                <w:lang w:val="uk-UA"/>
              </w:rPr>
            </w:pPr>
            <w:r>
              <w:rPr>
                <w:lang w:val="uk-UA"/>
              </w:rPr>
              <w:t>http://www.dietician.com/</w:t>
            </w:r>
          </w:p>
          <w:p w:rsidR="00683087" w:rsidRPr="00AD7A29" w:rsidRDefault="00AD7A29" w:rsidP="00AD7A29">
            <w:pPr>
              <w:numPr>
                <w:ilvl w:val="0"/>
                <w:numId w:val="16"/>
              </w:numPr>
              <w:spacing w:before="14"/>
              <w:ind w:firstLine="66"/>
              <w:jc w:val="both"/>
              <w:rPr>
                <w:lang w:val="uk-UA"/>
              </w:rPr>
            </w:pPr>
            <w:r>
              <w:rPr>
                <w:lang w:val="uk-UA"/>
              </w:rPr>
              <w:t>http://highwire.stanford.edu/cgi/search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AD7A29" w:rsidP="00AD7A29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A83458" w:rsidRPr="00362391">
              <w:rPr>
                <w:color w:val="auto"/>
                <w:lang w:val="uk-UA"/>
              </w:rPr>
              <w:t xml:space="preserve"> год, з яких </w:t>
            </w:r>
            <w:r>
              <w:rPr>
                <w:color w:val="auto"/>
                <w:lang w:val="uk-UA"/>
              </w:rPr>
              <w:t>36</w:t>
            </w:r>
            <w:r w:rsidR="00683087" w:rsidRPr="00362391">
              <w:rPr>
                <w:color w:val="auto"/>
                <w:lang w:val="uk-UA"/>
              </w:rPr>
              <w:t>год аудиторних занять</w:t>
            </w:r>
            <w:r w:rsidR="00A83458" w:rsidRPr="00362391">
              <w:rPr>
                <w:color w:val="auto"/>
                <w:lang w:val="uk-UA"/>
              </w:rPr>
              <w:t>, з</w:t>
            </w:r>
            <w:r w:rsidR="00683087" w:rsidRPr="00362391">
              <w:rPr>
                <w:color w:val="auto"/>
                <w:lang w:val="uk-UA"/>
              </w:rPr>
              <w:t xml:space="preserve"> них </w:t>
            </w:r>
            <w:r>
              <w:rPr>
                <w:color w:val="auto"/>
                <w:lang w:val="uk-UA"/>
              </w:rPr>
              <w:t>24</w:t>
            </w:r>
            <w:r w:rsidR="00683087" w:rsidRPr="00362391">
              <w:rPr>
                <w:color w:val="auto"/>
                <w:lang w:val="uk-UA"/>
              </w:rPr>
              <w:t xml:space="preserve"> год лекцій, </w:t>
            </w:r>
            <w:r>
              <w:rPr>
                <w:color w:val="auto"/>
                <w:lang w:val="uk-UA"/>
              </w:rPr>
              <w:t>12</w:t>
            </w:r>
            <w:r w:rsidR="00683087" w:rsidRPr="00362391">
              <w:rPr>
                <w:color w:val="auto"/>
                <w:lang w:val="uk-UA"/>
              </w:rPr>
              <w:t xml:space="preserve"> год </w:t>
            </w:r>
            <w:r w:rsidR="00C452F0" w:rsidRPr="00362391">
              <w:rPr>
                <w:color w:val="auto"/>
                <w:lang w:val="uk-UA"/>
              </w:rPr>
              <w:t>практичних занять</w:t>
            </w:r>
            <w:r w:rsidR="00A83458" w:rsidRPr="00362391">
              <w:rPr>
                <w:color w:val="auto"/>
                <w:lang w:val="uk-UA"/>
              </w:rPr>
              <w:t>,</w:t>
            </w:r>
            <w:r w:rsidR="00683087" w:rsidRPr="00362391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>54</w:t>
            </w:r>
            <w:r w:rsidR="00683087" w:rsidRPr="00362391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Очікувані результ</w:t>
            </w:r>
            <w:r w:rsidRPr="00362391">
              <w:rPr>
                <w:b/>
                <w:color w:val="auto"/>
                <w:lang w:val="uk-UA"/>
              </w:rPr>
              <w:t>а</w:t>
            </w:r>
            <w:r w:rsidRPr="00362391">
              <w:rPr>
                <w:b/>
                <w:color w:val="auto"/>
                <w:lang w:val="uk-UA"/>
              </w:rPr>
              <w:lastRenderedPageBreak/>
              <w:t>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Default="00683087" w:rsidP="00AD7A29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lastRenderedPageBreak/>
              <w:t xml:space="preserve">Після завершення цього курсу студент </w:t>
            </w:r>
            <w:r w:rsidR="00B5510C" w:rsidRPr="00362391">
              <w:rPr>
                <w:color w:val="auto"/>
                <w:lang w:val="uk-UA"/>
              </w:rPr>
              <w:t>буде:</w:t>
            </w:r>
          </w:p>
          <w:p w:rsidR="00AD7A29" w:rsidRDefault="00AD7A29" w:rsidP="00CA5DB8">
            <w:pPr>
              <w:pStyle w:val="Normal1"/>
              <w:ind w:firstLine="540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знати</w:t>
            </w:r>
            <w:r>
              <w:rPr>
                <w:i/>
                <w:lang w:val="uk-UA"/>
              </w:rPr>
              <w:t>:</w:t>
            </w:r>
            <w:r>
              <w:rPr>
                <w:lang w:val="uk-UA"/>
              </w:rPr>
              <w:t xml:space="preserve"> будову і функції травної системи людини, основи пласт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чного та енергетичного обміну та їх регуляцію, основні компоненти їжі та їхню роль, на взаємозв’язки між нутрієнтами, вплив кожного комп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нента на обмін речовин та забезпечення повноцінного функціонування організму, особливості нервово-гуморальної регуляції фізіологічних процесів.</w:t>
            </w:r>
          </w:p>
          <w:p w:rsidR="00AD7A29" w:rsidRPr="00CA5DB8" w:rsidRDefault="00AD7A29" w:rsidP="00CA5DB8">
            <w:pPr>
              <w:pStyle w:val="Normal1"/>
              <w:tabs>
                <w:tab w:val="left" w:pos="284"/>
              </w:tabs>
              <w:ind w:firstLine="567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вміти</w:t>
            </w:r>
            <w:r>
              <w:rPr>
                <w:lang w:val="uk-UA"/>
              </w:rPr>
              <w:t>: аналізувати та проводити порівняльну характеристику власних харчових звичок з метою їх корекції, опрацьовувати тематичну літературу, підготувати і представити на семінарі опрацьовану інфо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мацію, брати участь у дискусії з колегами та викладачем.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CA5DB8" w:rsidP="00CA5DB8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Харчування, дієтологія, </w:t>
            </w:r>
            <w:r w:rsidR="00743FE7">
              <w:rPr>
                <w:color w:val="auto"/>
                <w:lang w:val="uk-UA"/>
              </w:rPr>
              <w:t xml:space="preserve">дієта, </w:t>
            </w:r>
            <w:r>
              <w:rPr>
                <w:color w:val="auto"/>
                <w:lang w:val="uk-UA"/>
              </w:rPr>
              <w:t xml:space="preserve">нутрієнти, </w:t>
            </w:r>
            <w:r w:rsidR="00743FE7">
              <w:rPr>
                <w:color w:val="auto"/>
                <w:lang w:val="uk-UA"/>
              </w:rPr>
              <w:t>протеїни, ліпіди, вуглеводи, вітаміни, мікро-, макроелементи,</w:t>
            </w:r>
            <w:r>
              <w:rPr>
                <w:color w:val="auto"/>
                <w:lang w:val="uk-UA"/>
              </w:rPr>
              <w:t>метаболізм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A83458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color w:val="auto"/>
                <w:lang w:val="uk-UA"/>
              </w:rPr>
              <w:t>очний</w:t>
            </w:r>
            <w:r w:rsidR="00683087" w:rsidRPr="00362391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362391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проведення </w:t>
            </w:r>
            <w:r w:rsidR="00683087" w:rsidRPr="00362391">
              <w:rPr>
                <w:color w:val="auto"/>
                <w:lang w:val="uk-UA"/>
              </w:rPr>
              <w:t xml:space="preserve">лекцій, </w:t>
            </w:r>
            <w:r w:rsidR="00362391" w:rsidRPr="00362391">
              <w:rPr>
                <w:color w:val="auto"/>
                <w:lang w:val="uk-UA"/>
              </w:rPr>
              <w:t>семінарських</w:t>
            </w:r>
            <w:r w:rsidR="00683087" w:rsidRPr="00362391">
              <w:rPr>
                <w:color w:val="auto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F1110B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1110B" w:rsidRDefault="00A83458" w:rsidP="00D06E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Підсумковий кон</w:t>
            </w:r>
            <w:r w:rsidRPr="00F1110B">
              <w:rPr>
                <w:b/>
                <w:color w:val="auto"/>
                <w:lang w:val="uk-UA"/>
              </w:rPr>
              <w:t>т</w:t>
            </w:r>
            <w:r w:rsidRPr="00F1110B">
              <w:rPr>
                <w:b/>
                <w:color w:val="auto"/>
                <w:lang w:val="uk-UA"/>
              </w:rPr>
              <w:t>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CA5DB8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683087" w:rsidRPr="00F1110B">
              <w:rPr>
                <w:color w:val="auto"/>
                <w:lang w:val="uk-UA"/>
              </w:rPr>
              <w:t>у кінці семестру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CA5DB8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F1110B" w:rsidRPr="00F1110B">
              <w:rPr>
                <w:color w:val="auto"/>
                <w:lang w:val="uk-UA"/>
              </w:rPr>
              <w:t>і</w:t>
            </w:r>
            <w:r w:rsidRPr="00F1110B">
              <w:rPr>
                <w:color w:val="auto"/>
                <w:lang w:val="uk-UA"/>
              </w:rPr>
              <w:t xml:space="preserve">з </w:t>
            </w:r>
            <w:r w:rsidR="00F1110B" w:rsidRPr="00F1110B">
              <w:rPr>
                <w:color w:val="auto"/>
                <w:lang w:val="uk-UA"/>
              </w:rPr>
              <w:t xml:space="preserve">загальної </w:t>
            </w:r>
            <w:r w:rsidR="00CA5DB8">
              <w:rPr>
                <w:color w:val="auto"/>
                <w:lang w:val="uk-UA"/>
              </w:rPr>
              <w:t>біології людини.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D06E24" w:rsidP="007B7C36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лекції, </w:t>
            </w:r>
            <w:r w:rsidR="00A83458" w:rsidRPr="00F1110B">
              <w:rPr>
                <w:color w:val="auto"/>
                <w:lang w:val="uk-UA"/>
              </w:rPr>
              <w:t xml:space="preserve">презентація </w:t>
            </w:r>
            <w:r w:rsidR="00683087" w:rsidRPr="00F1110B">
              <w:rPr>
                <w:color w:val="auto"/>
                <w:lang w:val="uk-UA"/>
              </w:rPr>
              <w:t>(ілюстрація, демон</w:t>
            </w:r>
            <w:r w:rsidR="00552213">
              <w:rPr>
                <w:color w:val="auto"/>
                <w:lang w:val="uk-UA"/>
              </w:rPr>
              <w:t>страція), розповідь</w:t>
            </w:r>
            <w:r w:rsidR="007B7C36">
              <w:rPr>
                <w:color w:val="auto"/>
                <w:lang w:val="uk-UA"/>
              </w:rPr>
              <w:t>, пояснення</w:t>
            </w:r>
            <w:r w:rsidR="00683087" w:rsidRPr="00F1110B">
              <w:rPr>
                <w:color w:val="auto"/>
                <w:lang w:val="uk-UA"/>
              </w:rPr>
              <w:t>, дискусія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7B7C36">
              <w:rPr>
                <w:b/>
                <w:color w:val="auto"/>
                <w:lang w:val="uk-UA"/>
              </w:rPr>
              <w:t>Необхідне обладна</w:t>
            </w:r>
            <w:r w:rsidRPr="007B7C36">
              <w:rPr>
                <w:b/>
                <w:color w:val="auto"/>
                <w:lang w:val="uk-UA"/>
              </w:rPr>
              <w:t>н</w:t>
            </w:r>
            <w:r w:rsidRPr="007B7C36">
              <w:rPr>
                <w:b/>
                <w:color w:val="auto"/>
                <w:lang w:val="uk-UA"/>
              </w:rPr>
              <w:t>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>персональний комп’ютер, з</w:t>
            </w:r>
            <w:r w:rsidRPr="007B7C36">
              <w:rPr>
                <w:lang w:val="uk-UA"/>
              </w:rPr>
              <w:t xml:space="preserve">агальновживані </w:t>
            </w:r>
            <w:r w:rsidR="00683087" w:rsidRPr="007B7C36">
              <w:rPr>
                <w:lang w:val="uk-UA"/>
              </w:rPr>
              <w:t>комп'ютерні програми і операційні системи</w:t>
            </w:r>
            <w:r w:rsidRPr="007B7C36">
              <w:rPr>
                <w:lang w:val="uk-UA"/>
              </w:rPr>
              <w:t>,</w:t>
            </w:r>
            <w:r w:rsidRPr="007B7C36">
              <w:rPr>
                <w:color w:val="auto"/>
                <w:lang w:val="uk-UA"/>
              </w:rPr>
              <w:t xml:space="preserve"> проектор</w:t>
            </w:r>
            <w:r w:rsidR="00552213">
              <w:rPr>
                <w:color w:val="auto"/>
                <w:lang w:val="uk-UA"/>
              </w:rPr>
              <w:t>, екран.</w:t>
            </w:r>
          </w:p>
        </w:tc>
      </w:tr>
      <w:tr w:rsidR="00683087" w:rsidRPr="00AF485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t>Критерії оцінюва</w:t>
            </w:r>
            <w:r w:rsidRPr="00F21212">
              <w:rPr>
                <w:b/>
                <w:color w:val="auto"/>
                <w:lang w:val="uk-UA"/>
              </w:rPr>
              <w:t>н</w:t>
            </w:r>
            <w:r w:rsidRPr="00F21212">
              <w:rPr>
                <w:b/>
                <w:color w:val="auto"/>
                <w:lang w:val="uk-UA"/>
              </w:rPr>
              <w:t>ня (окремо для ко</w:t>
            </w:r>
            <w:r w:rsidRPr="00F21212">
              <w:rPr>
                <w:b/>
                <w:color w:val="auto"/>
                <w:lang w:val="uk-UA"/>
              </w:rPr>
              <w:t>ж</w:t>
            </w:r>
            <w:r w:rsidRPr="00F21212">
              <w:rPr>
                <w:b/>
                <w:color w:val="auto"/>
                <w:lang w:val="uk-UA"/>
              </w:rPr>
              <w:t>ного виду навчал</w:t>
            </w:r>
            <w:r w:rsidRPr="00F21212">
              <w:rPr>
                <w:b/>
                <w:color w:val="auto"/>
                <w:lang w:val="uk-UA"/>
              </w:rPr>
              <w:t>ь</w:t>
            </w:r>
            <w:r w:rsidRPr="00F21212">
              <w:rPr>
                <w:b/>
                <w:color w:val="auto"/>
                <w:lang w:val="uk-UA"/>
              </w:rPr>
              <w:t>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A83458" w:rsidRPr="007B7C36">
              <w:rPr>
                <w:color w:val="auto"/>
                <w:lang w:val="uk-UA"/>
              </w:rPr>
              <w:t>співвідношенням</w:t>
            </w:r>
            <w:r w:rsidR="007B7C36">
              <w:rPr>
                <w:color w:val="auto"/>
                <w:lang w:val="uk-UA"/>
              </w:rPr>
              <w:t>:</w:t>
            </w:r>
          </w:p>
          <w:p w:rsidR="00683087" w:rsidRPr="007B7C36" w:rsidRDefault="00CA5DB8" w:rsidP="00CA5DB8">
            <w:pPr>
              <w:ind w:left="360"/>
              <w:contextualSpacing/>
              <w:jc w:val="both"/>
              <w:rPr>
                <w:color w:val="auto"/>
                <w:lang w:val="uk-UA"/>
              </w:rPr>
            </w:pPr>
            <w:r w:rsidRPr="00CA5DB8">
              <w:rPr>
                <w:color w:val="auto"/>
                <w:lang w:val="uk-UA"/>
              </w:rPr>
              <w:t>•</w:t>
            </w:r>
            <w:r w:rsidRPr="00CA5DB8">
              <w:rPr>
                <w:color w:val="auto"/>
                <w:lang w:val="uk-UA"/>
              </w:rPr>
              <w:tab/>
              <w:t>Відвідування занять – 25 % семестрової оцінки; максимальна к</w:t>
            </w:r>
            <w:r w:rsidRPr="00CA5DB8">
              <w:rPr>
                <w:color w:val="auto"/>
                <w:lang w:val="uk-UA"/>
              </w:rPr>
              <w:t>і</w:t>
            </w:r>
            <w:r w:rsidRPr="00CA5DB8">
              <w:rPr>
                <w:color w:val="auto"/>
                <w:lang w:val="uk-UA"/>
              </w:rPr>
              <w:t>лькість балів –  25.</w:t>
            </w:r>
          </w:p>
          <w:p w:rsidR="00CA5DB8" w:rsidRPr="00743FE7" w:rsidRDefault="00743FE7" w:rsidP="00806B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3FE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практичних завдань</w:t>
            </w:r>
            <w:r w:rsidR="00CA5DB8" w:rsidRPr="00743FE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</w:t>
            </w:r>
            <w:r w:rsidR="00CA5DB8" w:rsidRPr="00743FE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% семестрової оцінки, кіл</w:t>
            </w:r>
            <w:r w:rsidR="00CA5DB8" w:rsidRPr="00743FE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ь</w:t>
            </w:r>
            <w:r w:rsidR="00CA5DB8" w:rsidRPr="00743FE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кість балів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</w:t>
            </w:r>
            <w:r w:rsidR="00CA5DB8" w:rsidRPr="00743FE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683087" w:rsidRDefault="00CA5DB8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Контрольні заміри (модуль</w:t>
            </w:r>
            <w:r w:rsidR="005C39DF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):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льна кількість балів</w:t>
            </w:r>
            <w:r w:rsidR="007F22EF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25;</w:t>
            </w:r>
          </w:p>
          <w:p w:rsidR="00CA5DB8" w:rsidRDefault="00CA5DB8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Написання підсумкового тесту – 20 </w:t>
            </w: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</w:t>
            </w: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симальна кількість балів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20;</w:t>
            </w:r>
          </w:p>
          <w:p w:rsidR="00B45F1B" w:rsidRPr="004B4B2B" w:rsidRDefault="00B45F1B" w:rsidP="00B45F1B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B7C36">
              <w:rPr>
                <w:color w:val="auto"/>
                <w:lang w:val="uk-UA"/>
              </w:rPr>
              <w:t xml:space="preserve">Залік студент отримує на підставі результатів виконання ним усіх видів робіт на практичних заняттях </w:t>
            </w:r>
            <w:r w:rsidR="009131F6" w:rsidRPr="007B7C36">
              <w:rPr>
                <w:color w:val="auto"/>
                <w:lang w:val="uk-UA"/>
              </w:rPr>
              <w:t xml:space="preserve">та контрольних замірів </w:t>
            </w:r>
            <w:r w:rsidRPr="007B7C36">
              <w:rPr>
                <w:color w:val="auto"/>
                <w:lang w:val="uk-UA"/>
              </w:rPr>
              <w:t>протягом семес</w:t>
            </w:r>
            <w:r w:rsidRPr="007B7C36">
              <w:rPr>
                <w:color w:val="auto"/>
                <w:lang w:val="uk-UA"/>
              </w:rPr>
              <w:t>т</w:t>
            </w:r>
            <w:r w:rsidRPr="007B7C36">
              <w:rPr>
                <w:color w:val="auto"/>
                <w:lang w:val="uk-UA"/>
              </w:rPr>
              <w:t>ру.</w:t>
            </w:r>
          </w:p>
        </w:tc>
      </w:tr>
      <w:tr w:rsidR="00683087" w:rsidRPr="00E84C7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9131F6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7B7C36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модул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ь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н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ів (зам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і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84C7F">
              <w:rPr>
                <w:lang w:val="uk-UA"/>
              </w:rPr>
              <w:t>дорове харчування та його роль.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Види систем харчування (традиційне, класичне, вегетаріанство та його види, сироїдство, палеодієта</w:t>
            </w:r>
            <w:r w:rsidR="00E84C7F">
              <w:rPr>
                <w:lang w:val="uk-UA"/>
              </w:rPr>
              <w:t>, роздільне харчування та ін.).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Анатомія</w:t>
            </w:r>
            <w:r w:rsidR="00E84C7F">
              <w:rPr>
                <w:lang w:val="uk-UA"/>
              </w:rPr>
              <w:t xml:space="preserve"> та фізіологія травної системи.</w:t>
            </w:r>
          </w:p>
          <w:p w:rsidR="00CA5DB8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Мікрофлора кишечника та її роль у процесі травлення.</w:t>
            </w:r>
          </w:p>
          <w:p w:rsidR="00E84C7F" w:rsidRDefault="00E84C7F" w:rsidP="00CA5DB8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Поняття метаболізму та калорію.</w:t>
            </w:r>
          </w:p>
          <w:p w:rsidR="00E84C7F" w:rsidRDefault="00CA5DB8" w:rsidP="00CA5DB8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Метабол</w:t>
            </w:r>
            <w:r w:rsidR="00E84C7F">
              <w:rPr>
                <w:lang w:val="uk-UA"/>
              </w:rPr>
              <w:t>ічний шлях глюкози та фруктози.</w:t>
            </w:r>
          </w:p>
          <w:p w:rsidR="00E84C7F" w:rsidRDefault="00E84C7F" w:rsidP="00CA5DB8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Цукрозамінники, види, вплив на організм..</w:t>
            </w:r>
          </w:p>
          <w:p w:rsidR="00E84C7F" w:rsidRDefault="00CA5DB8" w:rsidP="00CA5DB8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Підшлункова та її гормони</w:t>
            </w:r>
            <w:r w:rsidR="00E84C7F">
              <w:rPr>
                <w:lang w:val="uk-UA"/>
              </w:rPr>
              <w:t xml:space="preserve"> у регулюванні вмісту глюкози в кр</w:t>
            </w:r>
            <w:r w:rsidR="00E84C7F">
              <w:rPr>
                <w:lang w:val="uk-UA"/>
              </w:rPr>
              <w:t>о</w:t>
            </w:r>
            <w:r w:rsidR="00E84C7F">
              <w:rPr>
                <w:lang w:val="uk-UA"/>
              </w:rPr>
              <w:t>ві</w:t>
            </w:r>
            <w:r w:rsidRPr="00E84C7F">
              <w:rPr>
                <w:lang w:val="uk-UA"/>
              </w:rPr>
              <w:t>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 xml:space="preserve">Основні поживні речовини та їх функції для організму: </w:t>
            </w:r>
            <w:r w:rsidR="00E84C7F">
              <w:rPr>
                <w:lang w:val="uk-UA"/>
              </w:rPr>
              <w:t>проте</w:t>
            </w:r>
            <w:r w:rsidR="00E84C7F">
              <w:rPr>
                <w:lang w:val="uk-UA"/>
              </w:rPr>
              <w:t>ї</w:t>
            </w:r>
            <w:r w:rsidR="00E84C7F">
              <w:rPr>
                <w:lang w:val="uk-UA"/>
              </w:rPr>
              <w:lastRenderedPageBreak/>
              <w:t>ни</w:t>
            </w:r>
            <w:r w:rsidRPr="00E84C7F">
              <w:rPr>
                <w:lang w:val="uk-UA"/>
              </w:rPr>
              <w:t xml:space="preserve">, </w:t>
            </w:r>
            <w:r w:rsidR="00E84C7F">
              <w:rPr>
                <w:lang w:val="uk-UA"/>
              </w:rPr>
              <w:t>ліпіди</w:t>
            </w:r>
            <w:r w:rsidRPr="00E84C7F">
              <w:rPr>
                <w:lang w:val="uk-UA"/>
              </w:rPr>
              <w:t>, вуглеводи, вода. Основні джерел</w:t>
            </w:r>
            <w:r w:rsidR="00E84C7F">
              <w:rPr>
                <w:lang w:val="uk-UA"/>
              </w:rPr>
              <w:t>а білка, вуглеводів та ліпідів.</w:t>
            </w:r>
          </w:p>
          <w:p w:rsidR="00E84C7F" w:rsidRDefault="00E84C7F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Протеїни. </w:t>
            </w:r>
            <w:r w:rsidR="00CA5DB8" w:rsidRPr="00E84C7F">
              <w:rPr>
                <w:lang w:val="uk-UA"/>
              </w:rPr>
              <w:t>Незамі</w:t>
            </w:r>
            <w:r>
              <w:rPr>
                <w:lang w:val="uk-UA"/>
              </w:rPr>
              <w:t>нні амінокислоти. Добові норми.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Клітков</w:t>
            </w:r>
            <w:r w:rsidR="00E84C7F">
              <w:rPr>
                <w:lang w:val="uk-UA"/>
              </w:rPr>
              <w:t>ина, її види, джерела та норми.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Баланс омега-3 і омега-6. Холестерин: ЛПВЩ і ЛПНЩ.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Взаємозв’язок травної та ендокринної систем. Взаємозалежне функціонування нервової та травної систем. Відчуття гол</w:t>
            </w:r>
            <w:r w:rsidR="00E84C7F">
              <w:rPr>
                <w:lang w:val="uk-UA"/>
              </w:rPr>
              <w:t>оду та апетит, емоційний голод.</w:t>
            </w:r>
          </w:p>
          <w:p w:rsidR="00E84C7F" w:rsidRDefault="00E84C7F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A5DB8" w:rsidRPr="00E84C7F">
              <w:rPr>
                <w:lang w:val="uk-UA"/>
              </w:rPr>
              <w:t xml:space="preserve">тресу та </w:t>
            </w:r>
            <w:r>
              <w:rPr>
                <w:lang w:val="uk-UA"/>
              </w:rPr>
              <w:t>метаболізм, взаємозв’язок</w:t>
            </w:r>
            <w:r w:rsidR="00CA5DB8" w:rsidRPr="00E84C7F">
              <w:rPr>
                <w:lang w:val="uk-UA"/>
              </w:rPr>
              <w:t>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Антиоксидант</w:t>
            </w:r>
            <w:r w:rsidR="00E84C7F">
              <w:rPr>
                <w:lang w:val="uk-UA"/>
              </w:rPr>
              <w:t>и та вільні радикали. Вітаміни.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Роль вітамінів в харчуванні людини. Рекомендовані норми вж</w:t>
            </w:r>
            <w:r w:rsidRPr="00E84C7F">
              <w:rPr>
                <w:lang w:val="uk-UA"/>
              </w:rPr>
              <w:t>и</w:t>
            </w:r>
            <w:r w:rsidRPr="00E84C7F">
              <w:rPr>
                <w:lang w:val="uk-UA"/>
              </w:rPr>
              <w:t>вання. Вітамінна недостатність. Антивітаміни.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Мінерали та їх роль в раціоні людини. Рекомендовані норми вживання. Антагоністи мікро- та макроелементів. Біофлавано</w:t>
            </w:r>
            <w:r w:rsidRPr="00E84C7F">
              <w:rPr>
                <w:lang w:val="uk-UA"/>
              </w:rPr>
              <w:t>ї</w:t>
            </w:r>
            <w:r w:rsidRPr="00E84C7F">
              <w:rPr>
                <w:lang w:val="uk-UA"/>
              </w:rPr>
              <w:t>ди.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 xml:space="preserve">Метаболізм нікотину та алкоголю в організмі. </w:t>
            </w:r>
            <w:r w:rsidR="00E84C7F">
              <w:rPr>
                <w:lang w:val="uk-UA"/>
              </w:rPr>
              <w:t>Метаболізм коф</w:t>
            </w:r>
            <w:r w:rsidR="00E84C7F">
              <w:rPr>
                <w:lang w:val="uk-UA"/>
              </w:rPr>
              <w:t>е</w:t>
            </w:r>
            <w:r w:rsidR="00E84C7F">
              <w:rPr>
                <w:lang w:val="uk-UA"/>
              </w:rPr>
              <w:t>їну.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Хронобіологія та її роль в харчуванні. Роль сну для травлення.</w:t>
            </w:r>
          </w:p>
          <w:p w:rsid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>Суперфуди та їх роль для організму</w:t>
            </w:r>
            <w:r w:rsidR="00E84C7F">
              <w:rPr>
                <w:lang w:val="uk-UA"/>
              </w:rPr>
              <w:t>. Рекомендовані норми вж</w:t>
            </w:r>
            <w:r w:rsidR="00E84C7F">
              <w:rPr>
                <w:lang w:val="uk-UA"/>
              </w:rPr>
              <w:t>и</w:t>
            </w:r>
            <w:r w:rsidR="00E84C7F">
              <w:rPr>
                <w:lang w:val="uk-UA"/>
              </w:rPr>
              <w:t>вання.</w:t>
            </w:r>
          </w:p>
          <w:p w:rsidR="00683087" w:rsidRPr="00E84C7F" w:rsidRDefault="00CA5DB8" w:rsidP="00E84C7F">
            <w:pPr>
              <w:pStyle w:val="Normal1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4C7F">
              <w:rPr>
                <w:lang w:val="uk-UA"/>
              </w:rPr>
              <w:t xml:space="preserve">Роль генів у харчуванні. Непереносимість лактози. Реакція на глютен. </w:t>
            </w:r>
          </w:p>
        </w:tc>
      </w:tr>
      <w:tr w:rsidR="00683087" w:rsidRPr="00AF485B" w:rsidTr="00F21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121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F21212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F21212">
              <w:rPr>
                <w:color w:val="auto"/>
                <w:lang w:val="uk-UA"/>
              </w:rPr>
              <w:t>Анкету-оцінку з метою оцінювання якості курсу буде надано по заве</w:t>
            </w:r>
            <w:r w:rsidRPr="00F21212">
              <w:rPr>
                <w:color w:val="auto"/>
                <w:lang w:val="uk-UA"/>
              </w:rPr>
              <w:t>р</w:t>
            </w:r>
            <w:r w:rsidRPr="00F21212">
              <w:rPr>
                <w:color w:val="auto"/>
                <w:lang w:val="uk-UA"/>
              </w:rPr>
              <w:t>шенню курсу.</w:t>
            </w:r>
          </w:p>
        </w:tc>
      </w:tr>
    </w:tbl>
    <w:p w:rsidR="00683087" w:rsidRPr="004B4B2B" w:rsidRDefault="00683087" w:rsidP="007F22EF">
      <w:pPr>
        <w:contextualSpacing/>
        <w:jc w:val="both"/>
        <w:rPr>
          <w:sz w:val="8"/>
          <w:szCs w:val="8"/>
          <w:highlight w:val="yellow"/>
          <w:lang w:val="uk-UA"/>
        </w:rPr>
      </w:pPr>
    </w:p>
    <w:p w:rsidR="009B3E3B" w:rsidRPr="004B4B2B" w:rsidRDefault="009B3E3B" w:rsidP="007F22EF">
      <w:pPr>
        <w:contextualSpacing/>
        <w:rPr>
          <w:highlight w:val="yellow"/>
          <w:lang w:val="uk-UA"/>
        </w:rPr>
      </w:pPr>
    </w:p>
    <w:p w:rsidR="006A68D0" w:rsidRPr="00E667F6" w:rsidRDefault="006A68D0" w:rsidP="006A68D0">
      <w:pPr>
        <w:contextualSpacing/>
        <w:jc w:val="right"/>
        <w:rPr>
          <w:lang w:val="uk-UA"/>
        </w:rPr>
      </w:pPr>
      <w:r w:rsidRPr="00E667F6">
        <w:rPr>
          <w:lang w:val="uk-UA"/>
        </w:rPr>
        <w:t>Таблиця 1</w:t>
      </w:r>
    </w:p>
    <w:p w:rsidR="006A68D0" w:rsidRPr="00F21212" w:rsidRDefault="006A68D0" w:rsidP="006A68D0">
      <w:pPr>
        <w:contextualSpacing/>
        <w:jc w:val="center"/>
        <w:rPr>
          <w:lang w:val="uk-UA"/>
        </w:rPr>
      </w:pPr>
      <w:r w:rsidRPr="00F21212">
        <w:rPr>
          <w:lang w:val="uk-UA"/>
        </w:rPr>
        <w:t>Схема курсу «</w:t>
      </w:r>
      <w:r w:rsidR="00E84C7F">
        <w:rPr>
          <w:lang w:val="uk-UA"/>
        </w:rPr>
        <w:t>Основи раціонального харчування і дієтології</w:t>
      </w:r>
      <w:r w:rsidRPr="00F21212">
        <w:rPr>
          <w:lang w:val="uk-UA"/>
        </w:rPr>
        <w:t>»</w:t>
      </w:r>
    </w:p>
    <w:p w:rsidR="007C3C78" w:rsidRPr="00F21212" w:rsidRDefault="007C3C78" w:rsidP="006A68D0">
      <w:pPr>
        <w:contextualSpacing/>
        <w:jc w:val="center"/>
        <w:rPr>
          <w:lang w:val="uk-UA"/>
        </w:rPr>
      </w:pPr>
    </w:p>
    <w:p w:rsidR="008A71AC" w:rsidRPr="004B4B2B" w:rsidRDefault="008A71AC" w:rsidP="007F22EF">
      <w:pPr>
        <w:contextualSpacing/>
        <w:rPr>
          <w:highlight w:val="yellow"/>
          <w:lang w:val="uk-UA"/>
        </w:rPr>
      </w:pPr>
    </w:p>
    <w:tbl>
      <w:tblPr>
        <w:tblStyle w:val="a4"/>
        <w:tblW w:w="10137" w:type="dxa"/>
        <w:tblLayout w:type="fixed"/>
        <w:tblLook w:val="04A0"/>
      </w:tblPr>
      <w:tblGrid>
        <w:gridCol w:w="846"/>
        <w:gridCol w:w="3379"/>
        <w:gridCol w:w="2790"/>
        <w:gridCol w:w="1882"/>
        <w:gridCol w:w="1240"/>
      </w:tblGrid>
      <w:tr w:rsidR="00112B98" w:rsidRPr="00E667F6" w:rsidTr="00552213">
        <w:tc>
          <w:tcPr>
            <w:tcW w:w="846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Ти</w:t>
            </w:r>
            <w:r w:rsidRPr="00965477">
              <w:rPr>
                <w:sz w:val="23"/>
                <w:szCs w:val="23"/>
                <w:lang w:val="uk-UA"/>
              </w:rPr>
              <w:t>ж</w:t>
            </w:r>
            <w:r w:rsidRPr="00965477">
              <w:rPr>
                <w:sz w:val="23"/>
                <w:szCs w:val="23"/>
                <w:lang w:val="uk-UA"/>
              </w:rPr>
              <w:t>день</w:t>
            </w:r>
          </w:p>
        </w:tc>
        <w:tc>
          <w:tcPr>
            <w:tcW w:w="3379" w:type="dxa"/>
            <w:vAlign w:val="center"/>
          </w:tcPr>
          <w:p w:rsidR="00B45F1B" w:rsidRPr="00B50D99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B50D99">
              <w:rPr>
                <w:sz w:val="23"/>
                <w:szCs w:val="23"/>
                <w:lang w:val="uk-UA"/>
              </w:rPr>
              <w:t>Тема занят</w:t>
            </w:r>
            <w:r w:rsidR="009131F6" w:rsidRPr="00B50D99">
              <w:rPr>
                <w:sz w:val="23"/>
                <w:szCs w:val="23"/>
                <w:lang w:val="uk-UA"/>
              </w:rPr>
              <w:t>ь (перелік питань)</w:t>
            </w:r>
          </w:p>
        </w:tc>
        <w:tc>
          <w:tcPr>
            <w:tcW w:w="2790" w:type="dxa"/>
            <w:vAlign w:val="center"/>
          </w:tcPr>
          <w:p w:rsidR="00112B98" w:rsidRPr="00965477" w:rsidRDefault="00B45F1B" w:rsidP="00112B98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 xml:space="preserve">Форма діяльності </w:t>
            </w:r>
          </w:p>
          <w:p w:rsidR="00B45F1B" w:rsidRPr="00965477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та обсяг годин</w:t>
            </w:r>
          </w:p>
        </w:tc>
        <w:tc>
          <w:tcPr>
            <w:tcW w:w="1882" w:type="dxa"/>
            <w:vAlign w:val="center"/>
          </w:tcPr>
          <w:p w:rsidR="00552213" w:rsidRDefault="00112B98" w:rsidP="00112B98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Додаткова літ</w:t>
            </w:r>
            <w:r w:rsidRPr="00965477">
              <w:rPr>
                <w:sz w:val="23"/>
                <w:szCs w:val="23"/>
                <w:lang w:val="uk-UA"/>
              </w:rPr>
              <w:t>е</w:t>
            </w:r>
            <w:r w:rsidRPr="00965477">
              <w:rPr>
                <w:sz w:val="23"/>
                <w:szCs w:val="23"/>
                <w:lang w:val="uk-UA"/>
              </w:rPr>
              <w:t>ратура</w:t>
            </w:r>
            <w:r w:rsidR="00552213">
              <w:rPr>
                <w:sz w:val="23"/>
                <w:szCs w:val="23"/>
                <w:lang w:val="uk-UA"/>
              </w:rPr>
              <w:t xml:space="preserve"> / ресурс для виконання завдань</w:t>
            </w:r>
          </w:p>
          <w:p w:rsidR="00B45F1B" w:rsidRPr="00965477" w:rsidRDefault="00112B98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(за потреби)</w:t>
            </w:r>
          </w:p>
        </w:tc>
        <w:tc>
          <w:tcPr>
            <w:tcW w:w="1240" w:type="dxa"/>
            <w:vAlign w:val="center"/>
          </w:tcPr>
          <w:p w:rsidR="00B45F1B" w:rsidRPr="00E667F6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Термін викона</w:t>
            </w:r>
            <w:r w:rsidRPr="00E667F6">
              <w:rPr>
                <w:sz w:val="23"/>
                <w:szCs w:val="23"/>
                <w:lang w:val="uk-UA"/>
              </w:rPr>
              <w:t>н</w:t>
            </w:r>
            <w:r w:rsidRPr="00E667F6">
              <w:rPr>
                <w:sz w:val="23"/>
                <w:szCs w:val="23"/>
                <w:lang w:val="uk-UA"/>
              </w:rPr>
              <w:t>ня</w:t>
            </w:r>
          </w:p>
        </w:tc>
      </w:tr>
      <w:tr w:rsidR="00112B98" w:rsidRPr="00B50D99" w:rsidTr="00552213">
        <w:tc>
          <w:tcPr>
            <w:tcW w:w="846" w:type="dxa"/>
          </w:tcPr>
          <w:p w:rsidR="00B45F1B" w:rsidRPr="00965477" w:rsidRDefault="00B45F1B" w:rsidP="00E84C7F">
            <w:pPr>
              <w:contextualSpacing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1,2</w:t>
            </w:r>
          </w:p>
        </w:tc>
        <w:tc>
          <w:tcPr>
            <w:tcW w:w="3379" w:type="dxa"/>
          </w:tcPr>
          <w:p w:rsidR="00B50D99" w:rsidRPr="00B50D99" w:rsidRDefault="00B50D99" w:rsidP="00B50D99">
            <w:pPr>
              <w:pStyle w:val="Normal1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B50D99">
              <w:rPr>
                <w:lang w:val="uk-UA"/>
              </w:rPr>
              <w:t>Здорове харчування та його роль. Види систем харчування (традиційне, класичне, вегетаріанство та його види, сироїдство, палеодієта, роздільне ха</w:t>
            </w:r>
            <w:r w:rsidRPr="00B50D99">
              <w:rPr>
                <w:lang w:val="uk-UA"/>
              </w:rPr>
              <w:t>р</w:t>
            </w:r>
            <w:r w:rsidRPr="00B50D99">
              <w:rPr>
                <w:lang w:val="uk-UA"/>
              </w:rPr>
              <w:t>чування та ін.). Анатомія та фізіологія травної си</w:t>
            </w:r>
            <w:r w:rsidRPr="00B50D99">
              <w:rPr>
                <w:lang w:val="uk-UA"/>
              </w:rPr>
              <w:t>с</w:t>
            </w:r>
            <w:r w:rsidRPr="00B50D99">
              <w:rPr>
                <w:lang w:val="uk-UA"/>
              </w:rPr>
              <w:t>теми. Мікрофлора кише</w:t>
            </w:r>
            <w:r w:rsidRPr="00B50D99">
              <w:rPr>
                <w:lang w:val="uk-UA"/>
              </w:rPr>
              <w:t>ч</w:t>
            </w:r>
            <w:r w:rsidRPr="00B50D99">
              <w:rPr>
                <w:lang w:val="uk-UA"/>
              </w:rPr>
              <w:t>ника та її роль у процесі травлення.</w:t>
            </w:r>
          </w:p>
        </w:tc>
        <w:tc>
          <w:tcPr>
            <w:tcW w:w="2790" w:type="dxa"/>
          </w:tcPr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B50D9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3 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год,</w:t>
            </w:r>
          </w:p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B45F1B" w:rsidRPr="00965477" w:rsidRDefault="00B45F1B" w:rsidP="00640A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8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882" w:type="dxa"/>
          </w:tcPr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45F1B" w:rsidRPr="00E667F6" w:rsidRDefault="00B45F1B" w:rsidP="007F22EF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2 тижні</w:t>
            </w:r>
          </w:p>
        </w:tc>
      </w:tr>
      <w:tr w:rsidR="00E84C7F" w:rsidRPr="00E667F6" w:rsidTr="00552213">
        <w:tc>
          <w:tcPr>
            <w:tcW w:w="846" w:type="dxa"/>
          </w:tcPr>
          <w:p w:rsidR="00E84C7F" w:rsidRPr="00965477" w:rsidRDefault="00E84C7F" w:rsidP="00E84C7F">
            <w:pPr>
              <w:contextualSpacing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uk-UA"/>
              </w:rPr>
              <w:t>,4</w:t>
            </w:r>
          </w:p>
        </w:tc>
        <w:tc>
          <w:tcPr>
            <w:tcW w:w="3379" w:type="dxa"/>
          </w:tcPr>
          <w:p w:rsidR="00E84C7F" w:rsidRPr="00B50D99" w:rsidRDefault="00B50D99" w:rsidP="00B50D9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50D99">
              <w:rPr>
                <w:rFonts w:ascii="Times New Roman" w:hAnsi="Times New Roman" w:cs="Times New Roman"/>
                <w:lang w:val="uk-UA"/>
              </w:rPr>
              <w:t>Поняття метаболізму та к</w:t>
            </w:r>
            <w:r w:rsidRPr="00B50D99">
              <w:rPr>
                <w:rFonts w:ascii="Times New Roman" w:hAnsi="Times New Roman" w:cs="Times New Roman"/>
                <w:lang w:val="uk-UA"/>
              </w:rPr>
              <w:t>а</w:t>
            </w:r>
            <w:r w:rsidRPr="00B50D99">
              <w:rPr>
                <w:rFonts w:ascii="Times New Roman" w:hAnsi="Times New Roman" w:cs="Times New Roman"/>
                <w:lang w:val="uk-UA"/>
              </w:rPr>
              <w:t>лорію. Метаболічний шлях глюкози та фруктози. Цукр</w:t>
            </w:r>
            <w:r w:rsidRPr="00B50D99">
              <w:rPr>
                <w:rFonts w:ascii="Times New Roman" w:hAnsi="Times New Roman" w:cs="Times New Roman"/>
                <w:lang w:val="uk-UA"/>
              </w:rPr>
              <w:t>о</w:t>
            </w:r>
            <w:r w:rsidRPr="00B50D99">
              <w:rPr>
                <w:rFonts w:ascii="Times New Roman" w:hAnsi="Times New Roman" w:cs="Times New Roman"/>
                <w:lang w:val="uk-UA"/>
              </w:rPr>
              <w:t>замінники. Підшлункова та її гормони.</w:t>
            </w:r>
          </w:p>
        </w:tc>
        <w:tc>
          <w:tcPr>
            <w:tcW w:w="2790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640A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882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84C7F" w:rsidRPr="00E667F6" w:rsidRDefault="00E84C7F" w:rsidP="00E84C7F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2 тижні</w:t>
            </w:r>
          </w:p>
        </w:tc>
      </w:tr>
      <w:tr w:rsidR="00E84C7F" w:rsidRPr="00E667F6" w:rsidTr="00552213">
        <w:tc>
          <w:tcPr>
            <w:tcW w:w="846" w:type="dxa"/>
          </w:tcPr>
          <w:p w:rsidR="00E84C7F" w:rsidRPr="00965477" w:rsidRDefault="00E84C7F" w:rsidP="00E84C7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5,6</w:t>
            </w:r>
          </w:p>
        </w:tc>
        <w:tc>
          <w:tcPr>
            <w:tcW w:w="3379" w:type="dxa"/>
          </w:tcPr>
          <w:p w:rsidR="00E84C7F" w:rsidRPr="00B50D99" w:rsidRDefault="00B50D99" w:rsidP="00B50D9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50D99">
              <w:rPr>
                <w:rFonts w:ascii="Times New Roman" w:hAnsi="Times New Roman" w:cs="Times New Roman"/>
                <w:lang w:val="uk-UA"/>
              </w:rPr>
              <w:t xml:space="preserve">Основні поживні речовини та </w:t>
            </w:r>
            <w:r w:rsidRPr="00B50D99">
              <w:rPr>
                <w:rFonts w:ascii="Times New Roman" w:hAnsi="Times New Roman" w:cs="Times New Roman"/>
                <w:lang w:val="uk-UA"/>
              </w:rPr>
              <w:lastRenderedPageBreak/>
              <w:t>їх функції для організму: б</w:t>
            </w:r>
            <w:r w:rsidRPr="00B50D99">
              <w:rPr>
                <w:rFonts w:ascii="Times New Roman" w:hAnsi="Times New Roman" w:cs="Times New Roman"/>
                <w:lang w:val="uk-UA"/>
              </w:rPr>
              <w:t>і</w:t>
            </w:r>
            <w:r w:rsidRPr="00B50D99">
              <w:rPr>
                <w:rFonts w:ascii="Times New Roman" w:hAnsi="Times New Roman" w:cs="Times New Roman"/>
                <w:lang w:val="uk-UA"/>
              </w:rPr>
              <w:t>лки, жири, вуглеводи, вода. Основні джерела білка, ву</w:t>
            </w:r>
            <w:r w:rsidRPr="00B50D99">
              <w:rPr>
                <w:rFonts w:ascii="Times New Roman" w:hAnsi="Times New Roman" w:cs="Times New Roman"/>
                <w:lang w:val="uk-UA"/>
              </w:rPr>
              <w:t>г</w:t>
            </w:r>
            <w:r w:rsidRPr="00B50D99">
              <w:rPr>
                <w:rFonts w:ascii="Times New Roman" w:hAnsi="Times New Roman" w:cs="Times New Roman"/>
                <w:lang w:val="uk-UA"/>
              </w:rPr>
              <w:t>леводів та ліпідів. Незамінні амінокислоти. Добові норми. Клітковина, її види, джерела та норми. Баланс омега-3 і омега-6. Холестерин: ЛПВЩ і ЛПНЩ.</w:t>
            </w:r>
          </w:p>
        </w:tc>
        <w:tc>
          <w:tcPr>
            <w:tcW w:w="2790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lastRenderedPageBreak/>
              <w:t xml:space="preserve">Лекції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640A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lastRenderedPageBreak/>
              <w:t xml:space="preserve">самостійна робота – </w:t>
            </w:r>
            <w:r w:rsidR="00F674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7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882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84C7F" w:rsidRPr="00E667F6" w:rsidRDefault="00E84C7F" w:rsidP="00E84C7F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2 тижні</w:t>
            </w:r>
          </w:p>
        </w:tc>
      </w:tr>
      <w:tr w:rsidR="00E84C7F" w:rsidRPr="00E667F6" w:rsidTr="00552213">
        <w:tc>
          <w:tcPr>
            <w:tcW w:w="846" w:type="dxa"/>
          </w:tcPr>
          <w:p w:rsidR="00E84C7F" w:rsidRPr="00965477" w:rsidRDefault="00E84C7F" w:rsidP="00E84C7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7,8</w:t>
            </w:r>
          </w:p>
        </w:tc>
        <w:tc>
          <w:tcPr>
            <w:tcW w:w="3379" w:type="dxa"/>
          </w:tcPr>
          <w:p w:rsidR="00E84C7F" w:rsidRPr="00B50D99" w:rsidRDefault="00B50D99" w:rsidP="00B50D9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50D99">
              <w:rPr>
                <w:rFonts w:ascii="Times New Roman" w:hAnsi="Times New Roman" w:cs="Times New Roman"/>
                <w:lang w:val="uk-UA"/>
              </w:rPr>
              <w:t>Взаємозв’язок травної та ендокринної систем. Взаєм</w:t>
            </w:r>
            <w:r w:rsidRPr="00B50D99">
              <w:rPr>
                <w:rFonts w:ascii="Times New Roman" w:hAnsi="Times New Roman" w:cs="Times New Roman"/>
                <w:lang w:val="uk-UA"/>
              </w:rPr>
              <w:t>о</w:t>
            </w:r>
            <w:r w:rsidRPr="00B50D99">
              <w:rPr>
                <w:rFonts w:ascii="Times New Roman" w:hAnsi="Times New Roman" w:cs="Times New Roman"/>
                <w:lang w:val="uk-UA"/>
              </w:rPr>
              <w:t>залежне функціонування н</w:t>
            </w:r>
            <w:r w:rsidRPr="00B50D99">
              <w:rPr>
                <w:rFonts w:ascii="Times New Roman" w:hAnsi="Times New Roman" w:cs="Times New Roman"/>
                <w:lang w:val="uk-UA"/>
              </w:rPr>
              <w:t>е</w:t>
            </w:r>
            <w:r w:rsidRPr="00B50D99">
              <w:rPr>
                <w:rFonts w:ascii="Times New Roman" w:hAnsi="Times New Roman" w:cs="Times New Roman"/>
                <w:lang w:val="uk-UA"/>
              </w:rPr>
              <w:t>рвової та травної систем. В</w:t>
            </w:r>
            <w:r w:rsidRPr="00B50D99">
              <w:rPr>
                <w:rFonts w:ascii="Times New Roman" w:hAnsi="Times New Roman" w:cs="Times New Roman"/>
                <w:lang w:val="uk-UA"/>
              </w:rPr>
              <w:t>і</w:t>
            </w:r>
            <w:r w:rsidRPr="00B50D99">
              <w:rPr>
                <w:rFonts w:ascii="Times New Roman" w:hAnsi="Times New Roman" w:cs="Times New Roman"/>
                <w:lang w:val="uk-UA"/>
              </w:rPr>
              <w:t>дчуття голоду та апетит, емоційний голод. Фізіологія стресу та травлення.</w:t>
            </w:r>
          </w:p>
        </w:tc>
        <w:tc>
          <w:tcPr>
            <w:tcW w:w="2790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F674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674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882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84C7F" w:rsidRPr="00E667F6" w:rsidRDefault="00E84C7F" w:rsidP="00E84C7F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2 тижні</w:t>
            </w:r>
          </w:p>
        </w:tc>
      </w:tr>
      <w:tr w:rsidR="00E84C7F" w:rsidRPr="00E667F6" w:rsidTr="00552213">
        <w:tc>
          <w:tcPr>
            <w:tcW w:w="846" w:type="dxa"/>
          </w:tcPr>
          <w:p w:rsidR="00E84C7F" w:rsidRPr="00965477" w:rsidRDefault="00E84C7F" w:rsidP="00E84C7F">
            <w:pPr>
              <w:contextualSpacing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9,10</w:t>
            </w:r>
          </w:p>
        </w:tc>
        <w:tc>
          <w:tcPr>
            <w:tcW w:w="3379" w:type="dxa"/>
          </w:tcPr>
          <w:p w:rsidR="00E84C7F" w:rsidRPr="00B50D99" w:rsidRDefault="00B50D99" w:rsidP="00B50D99">
            <w:pPr>
              <w:pStyle w:val="a3"/>
              <w:numPr>
                <w:ilvl w:val="0"/>
                <w:numId w:val="19"/>
              </w:numPr>
              <w:tabs>
                <w:tab w:val="left" w:pos="393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50D99">
              <w:rPr>
                <w:rFonts w:ascii="Times New Roman" w:hAnsi="Times New Roman" w:cs="Times New Roman"/>
                <w:lang w:val="uk-UA"/>
              </w:rPr>
              <w:t>Антиоксиданти та вільні р</w:t>
            </w:r>
            <w:r w:rsidRPr="00B50D99">
              <w:rPr>
                <w:rFonts w:ascii="Times New Roman" w:hAnsi="Times New Roman" w:cs="Times New Roman"/>
                <w:lang w:val="uk-UA"/>
              </w:rPr>
              <w:t>а</w:t>
            </w:r>
            <w:r w:rsidRPr="00B50D99">
              <w:rPr>
                <w:rFonts w:ascii="Times New Roman" w:hAnsi="Times New Roman" w:cs="Times New Roman"/>
                <w:lang w:val="uk-UA"/>
              </w:rPr>
              <w:t>дикали. Вітаміни. Роль віт</w:t>
            </w:r>
            <w:r w:rsidRPr="00B50D99">
              <w:rPr>
                <w:rFonts w:ascii="Times New Roman" w:hAnsi="Times New Roman" w:cs="Times New Roman"/>
                <w:lang w:val="uk-UA"/>
              </w:rPr>
              <w:t>а</w:t>
            </w:r>
            <w:r w:rsidRPr="00B50D99">
              <w:rPr>
                <w:rFonts w:ascii="Times New Roman" w:hAnsi="Times New Roman" w:cs="Times New Roman"/>
                <w:lang w:val="uk-UA"/>
              </w:rPr>
              <w:t>мінів в харчуванні людини. Рекомендовані норми вж</w:t>
            </w:r>
            <w:r w:rsidRPr="00B50D99">
              <w:rPr>
                <w:rFonts w:ascii="Times New Roman" w:hAnsi="Times New Roman" w:cs="Times New Roman"/>
                <w:lang w:val="uk-UA"/>
              </w:rPr>
              <w:t>и</w:t>
            </w:r>
            <w:r w:rsidRPr="00B50D99">
              <w:rPr>
                <w:rFonts w:ascii="Times New Roman" w:hAnsi="Times New Roman" w:cs="Times New Roman"/>
                <w:lang w:val="uk-UA"/>
              </w:rPr>
              <w:t>вання. Вітамінна недоста</w:t>
            </w:r>
            <w:r w:rsidRPr="00B50D99">
              <w:rPr>
                <w:rFonts w:ascii="Times New Roman" w:hAnsi="Times New Roman" w:cs="Times New Roman"/>
                <w:lang w:val="uk-UA"/>
              </w:rPr>
              <w:t>т</w:t>
            </w:r>
            <w:r w:rsidRPr="00B50D99">
              <w:rPr>
                <w:rFonts w:ascii="Times New Roman" w:hAnsi="Times New Roman" w:cs="Times New Roman"/>
                <w:lang w:val="uk-UA"/>
              </w:rPr>
              <w:t>ність. Антивітаміни.</w:t>
            </w:r>
          </w:p>
        </w:tc>
        <w:tc>
          <w:tcPr>
            <w:tcW w:w="2790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640A3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F674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674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882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84C7F" w:rsidRPr="00E667F6" w:rsidRDefault="00E84C7F" w:rsidP="00E84C7F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2 тижні</w:t>
            </w:r>
          </w:p>
        </w:tc>
      </w:tr>
      <w:tr w:rsidR="00E84C7F" w:rsidRPr="00E667F6" w:rsidTr="00552213">
        <w:tc>
          <w:tcPr>
            <w:tcW w:w="846" w:type="dxa"/>
          </w:tcPr>
          <w:p w:rsidR="00E84C7F" w:rsidRPr="00965477" w:rsidRDefault="00E84C7F" w:rsidP="00E84C7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11,12</w:t>
            </w:r>
          </w:p>
        </w:tc>
        <w:tc>
          <w:tcPr>
            <w:tcW w:w="3379" w:type="dxa"/>
          </w:tcPr>
          <w:p w:rsidR="00E84C7F" w:rsidRPr="00B50D99" w:rsidRDefault="00B50D99" w:rsidP="00B50D9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50D99">
              <w:rPr>
                <w:rFonts w:ascii="Times New Roman" w:hAnsi="Times New Roman" w:cs="Times New Roman"/>
                <w:lang w:val="uk-UA"/>
              </w:rPr>
              <w:t>Мінерали та їх роль в раціоні людини. Рекомендовані но</w:t>
            </w:r>
            <w:r w:rsidRPr="00B50D99">
              <w:rPr>
                <w:rFonts w:ascii="Times New Roman" w:hAnsi="Times New Roman" w:cs="Times New Roman"/>
                <w:lang w:val="uk-UA"/>
              </w:rPr>
              <w:t>р</w:t>
            </w:r>
            <w:r w:rsidRPr="00B50D99">
              <w:rPr>
                <w:rFonts w:ascii="Times New Roman" w:hAnsi="Times New Roman" w:cs="Times New Roman"/>
                <w:lang w:val="uk-UA"/>
              </w:rPr>
              <w:t>ми вживання. Антагоністи мікро- та макроелементів. Б</w:t>
            </w:r>
            <w:r w:rsidRPr="00B50D99">
              <w:rPr>
                <w:rFonts w:ascii="Times New Roman" w:hAnsi="Times New Roman" w:cs="Times New Roman"/>
                <w:lang w:val="uk-UA"/>
              </w:rPr>
              <w:t>і</w:t>
            </w:r>
            <w:r w:rsidRPr="00B50D99">
              <w:rPr>
                <w:rFonts w:ascii="Times New Roman" w:hAnsi="Times New Roman" w:cs="Times New Roman"/>
                <w:lang w:val="uk-UA"/>
              </w:rPr>
              <w:t>офлаваноїди.</w:t>
            </w:r>
          </w:p>
        </w:tc>
        <w:tc>
          <w:tcPr>
            <w:tcW w:w="2790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AF485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3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92649B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F674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674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882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84C7F" w:rsidRPr="00E667F6" w:rsidRDefault="00E84C7F" w:rsidP="00E84C7F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2 тижні</w:t>
            </w:r>
          </w:p>
        </w:tc>
      </w:tr>
      <w:tr w:rsidR="00E84C7F" w:rsidRPr="00E667F6" w:rsidTr="00552213">
        <w:tc>
          <w:tcPr>
            <w:tcW w:w="846" w:type="dxa"/>
          </w:tcPr>
          <w:p w:rsidR="00E84C7F" w:rsidRPr="00965477" w:rsidRDefault="00E84C7F" w:rsidP="00E84C7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13,14</w:t>
            </w:r>
          </w:p>
        </w:tc>
        <w:tc>
          <w:tcPr>
            <w:tcW w:w="3379" w:type="dxa"/>
          </w:tcPr>
          <w:p w:rsidR="00E84C7F" w:rsidRPr="00B50D99" w:rsidRDefault="00B50D99" w:rsidP="00B50D9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50D99">
              <w:rPr>
                <w:rFonts w:ascii="Times New Roman" w:hAnsi="Times New Roman" w:cs="Times New Roman"/>
                <w:lang w:val="uk-UA"/>
              </w:rPr>
              <w:t>Метаболізм нікотину та а</w:t>
            </w:r>
            <w:r w:rsidRPr="00B50D99">
              <w:rPr>
                <w:rFonts w:ascii="Times New Roman" w:hAnsi="Times New Roman" w:cs="Times New Roman"/>
                <w:lang w:val="uk-UA"/>
              </w:rPr>
              <w:t>л</w:t>
            </w:r>
            <w:r w:rsidRPr="00B50D99">
              <w:rPr>
                <w:rFonts w:ascii="Times New Roman" w:hAnsi="Times New Roman" w:cs="Times New Roman"/>
                <w:lang w:val="uk-UA"/>
              </w:rPr>
              <w:t>коголю в організмі. Метаб</w:t>
            </w:r>
            <w:r w:rsidRPr="00B50D99">
              <w:rPr>
                <w:rFonts w:ascii="Times New Roman" w:hAnsi="Times New Roman" w:cs="Times New Roman"/>
                <w:lang w:val="uk-UA"/>
              </w:rPr>
              <w:t>о</w:t>
            </w:r>
            <w:r w:rsidRPr="00B50D99">
              <w:rPr>
                <w:rFonts w:ascii="Times New Roman" w:hAnsi="Times New Roman" w:cs="Times New Roman"/>
                <w:lang w:val="uk-UA"/>
              </w:rPr>
              <w:t>лізм кофеїну. Хронобіологія та її роль в харчуванні. Роль сну для травлення.</w:t>
            </w:r>
          </w:p>
        </w:tc>
        <w:tc>
          <w:tcPr>
            <w:tcW w:w="2790" w:type="dxa"/>
          </w:tcPr>
          <w:p w:rsidR="00E84C7F" w:rsidRPr="00965477" w:rsidRDefault="00AF485B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3</w:t>
            </w:r>
            <w:r w:rsidR="00E84C7F"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F674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самостійна робота –</w:t>
            </w:r>
            <w:r w:rsidR="00F674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8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882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84C7F" w:rsidRPr="00E667F6" w:rsidRDefault="00E84C7F" w:rsidP="00E84C7F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2 тижні</w:t>
            </w:r>
          </w:p>
        </w:tc>
      </w:tr>
      <w:tr w:rsidR="00E84C7F" w:rsidRPr="00E667F6" w:rsidTr="00552213">
        <w:tc>
          <w:tcPr>
            <w:tcW w:w="846" w:type="dxa"/>
          </w:tcPr>
          <w:p w:rsidR="00E84C7F" w:rsidRPr="00965477" w:rsidRDefault="00E84C7F" w:rsidP="00E84C7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15,16</w:t>
            </w:r>
          </w:p>
        </w:tc>
        <w:tc>
          <w:tcPr>
            <w:tcW w:w="3379" w:type="dxa"/>
          </w:tcPr>
          <w:p w:rsidR="00E84C7F" w:rsidRPr="00B50D99" w:rsidRDefault="00B50D99" w:rsidP="00B50D99">
            <w:pPr>
              <w:pStyle w:val="a3"/>
              <w:numPr>
                <w:ilvl w:val="0"/>
                <w:numId w:val="19"/>
              </w:numPr>
              <w:tabs>
                <w:tab w:val="left" w:pos="393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50D99">
              <w:rPr>
                <w:rFonts w:ascii="Times New Roman" w:hAnsi="Times New Roman" w:cs="Times New Roman"/>
                <w:lang w:val="uk-UA"/>
              </w:rPr>
              <w:t>Суперфуди та їх роль для організму. Рекомендовані норми вживання. Роль генів у харчуванні. Неперенос</w:t>
            </w:r>
            <w:r w:rsidRPr="00B50D99">
              <w:rPr>
                <w:rFonts w:ascii="Times New Roman" w:hAnsi="Times New Roman" w:cs="Times New Roman"/>
                <w:lang w:val="uk-UA"/>
              </w:rPr>
              <w:t>и</w:t>
            </w:r>
            <w:r w:rsidRPr="00B50D99">
              <w:rPr>
                <w:rFonts w:ascii="Times New Roman" w:hAnsi="Times New Roman" w:cs="Times New Roman"/>
                <w:lang w:val="uk-UA"/>
              </w:rPr>
              <w:t>мість лактози. Реакція на глютен.</w:t>
            </w:r>
          </w:p>
        </w:tc>
        <w:tc>
          <w:tcPr>
            <w:tcW w:w="2790" w:type="dxa"/>
          </w:tcPr>
          <w:p w:rsidR="00E84C7F" w:rsidRDefault="00AF485B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3</w:t>
            </w:r>
            <w:r w:rsidR="00E84C7F"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674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7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882" w:type="dxa"/>
          </w:tcPr>
          <w:p w:rsidR="00E84C7F" w:rsidRPr="00965477" w:rsidRDefault="00E84C7F" w:rsidP="00E84C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84C7F" w:rsidRPr="00965477" w:rsidRDefault="0092649B" w:rsidP="0092649B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="00E84C7F" w:rsidRPr="00965477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ні</w:t>
            </w:r>
            <w:bookmarkStart w:id="0" w:name="_GoBack"/>
            <w:bookmarkEnd w:id="0"/>
          </w:p>
        </w:tc>
      </w:tr>
    </w:tbl>
    <w:p w:rsidR="00B50D99" w:rsidRDefault="00B50D99" w:rsidP="00B50D99">
      <w:pPr>
        <w:rPr>
          <w:lang w:val="uk-UA"/>
        </w:rPr>
      </w:pPr>
    </w:p>
    <w:p w:rsidR="00B50D99" w:rsidRPr="00B50D99" w:rsidRDefault="00B50D99" w:rsidP="00743FE7">
      <w:pPr>
        <w:pStyle w:val="Normal1"/>
        <w:jc w:val="both"/>
        <w:rPr>
          <w:lang w:val="uk-UA"/>
        </w:rPr>
      </w:pPr>
    </w:p>
    <w:sectPr w:rsidR="00B50D99" w:rsidRPr="00B50D99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4B4"/>
    <w:multiLevelType w:val="hybridMultilevel"/>
    <w:tmpl w:val="D304B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1070"/>
    <w:multiLevelType w:val="hybridMultilevel"/>
    <w:tmpl w:val="FEA0EE1E"/>
    <w:lvl w:ilvl="0" w:tplc="9A2AC1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67A5"/>
    <w:multiLevelType w:val="multilevel"/>
    <w:tmpl w:val="C030945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41CC"/>
    <w:multiLevelType w:val="hybridMultilevel"/>
    <w:tmpl w:val="E7DC9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6640"/>
    <w:multiLevelType w:val="hybridMultilevel"/>
    <w:tmpl w:val="3D64A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580A"/>
    <w:multiLevelType w:val="hybridMultilevel"/>
    <w:tmpl w:val="8114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2816"/>
    <w:multiLevelType w:val="hybridMultilevel"/>
    <w:tmpl w:val="0D62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457D6"/>
    <w:multiLevelType w:val="hybridMultilevel"/>
    <w:tmpl w:val="0B9EF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04B36"/>
    <w:multiLevelType w:val="hybridMultilevel"/>
    <w:tmpl w:val="18EA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43B56"/>
    <w:multiLevelType w:val="multilevel"/>
    <w:tmpl w:val="864ED56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>
    <w:nsid w:val="7BB75DB6"/>
    <w:multiLevelType w:val="multilevel"/>
    <w:tmpl w:val="CD0A74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8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8"/>
  </w:num>
  <w:num w:numId="9">
    <w:abstractNumId w:val="17"/>
  </w:num>
  <w:num w:numId="10">
    <w:abstractNumId w:val="14"/>
  </w:num>
  <w:num w:numId="11">
    <w:abstractNumId w:val="2"/>
  </w:num>
  <w:num w:numId="12">
    <w:abstractNumId w:val="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683087"/>
    <w:rsid w:val="00025765"/>
    <w:rsid w:val="00037E0D"/>
    <w:rsid w:val="00112B98"/>
    <w:rsid w:val="00120F19"/>
    <w:rsid w:val="0017744E"/>
    <w:rsid w:val="0021271A"/>
    <w:rsid w:val="0024667C"/>
    <w:rsid w:val="00270B4B"/>
    <w:rsid w:val="002E01CB"/>
    <w:rsid w:val="002E7CE1"/>
    <w:rsid w:val="002F6EB6"/>
    <w:rsid w:val="003140DF"/>
    <w:rsid w:val="00362391"/>
    <w:rsid w:val="003D40C1"/>
    <w:rsid w:val="00437526"/>
    <w:rsid w:val="004751FF"/>
    <w:rsid w:val="00497071"/>
    <w:rsid w:val="004B4B2B"/>
    <w:rsid w:val="004F3741"/>
    <w:rsid w:val="0051754E"/>
    <w:rsid w:val="005250B6"/>
    <w:rsid w:val="00526DDE"/>
    <w:rsid w:val="00552213"/>
    <w:rsid w:val="005808E5"/>
    <w:rsid w:val="005B3FA9"/>
    <w:rsid w:val="005C39DF"/>
    <w:rsid w:val="005C4F04"/>
    <w:rsid w:val="005E02AF"/>
    <w:rsid w:val="00600DE3"/>
    <w:rsid w:val="006012C6"/>
    <w:rsid w:val="0062016D"/>
    <w:rsid w:val="00640A39"/>
    <w:rsid w:val="00671003"/>
    <w:rsid w:val="00683087"/>
    <w:rsid w:val="006841C4"/>
    <w:rsid w:val="00686C89"/>
    <w:rsid w:val="00697277"/>
    <w:rsid w:val="006A68D0"/>
    <w:rsid w:val="006F2058"/>
    <w:rsid w:val="006F2543"/>
    <w:rsid w:val="00711292"/>
    <w:rsid w:val="00743FE7"/>
    <w:rsid w:val="00745D19"/>
    <w:rsid w:val="00755A76"/>
    <w:rsid w:val="007658EA"/>
    <w:rsid w:val="007A03ED"/>
    <w:rsid w:val="007B7C36"/>
    <w:rsid w:val="007C2F1A"/>
    <w:rsid w:val="007C3C78"/>
    <w:rsid w:val="007F22EF"/>
    <w:rsid w:val="00894086"/>
    <w:rsid w:val="008A71AC"/>
    <w:rsid w:val="009131F6"/>
    <w:rsid w:val="00916F33"/>
    <w:rsid w:val="0092649B"/>
    <w:rsid w:val="00965294"/>
    <w:rsid w:val="00965477"/>
    <w:rsid w:val="009719B5"/>
    <w:rsid w:val="009A35B6"/>
    <w:rsid w:val="009B15A1"/>
    <w:rsid w:val="009B3E3B"/>
    <w:rsid w:val="009B6621"/>
    <w:rsid w:val="00A35BBD"/>
    <w:rsid w:val="00A3604D"/>
    <w:rsid w:val="00A43A3A"/>
    <w:rsid w:val="00A55681"/>
    <w:rsid w:val="00A763FE"/>
    <w:rsid w:val="00A83458"/>
    <w:rsid w:val="00AB2FEA"/>
    <w:rsid w:val="00AD6764"/>
    <w:rsid w:val="00AD7A29"/>
    <w:rsid w:val="00AE26E9"/>
    <w:rsid w:val="00AF25C9"/>
    <w:rsid w:val="00AF485B"/>
    <w:rsid w:val="00B0444E"/>
    <w:rsid w:val="00B45F1B"/>
    <w:rsid w:val="00B50D99"/>
    <w:rsid w:val="00B5510C"/>
    <w:rsid w:val="00BA3E6D"/>
    <w:rsid w:val="00BE45D3"/>
    <w:rsid w:val="00C452F0"/>
    <w:rsid w:val="00C73B10"/>
    <w:rsid w:val="00C87EE5"/>
    <w:rsid w:val="00CA0934"/>
    <w:rsid w:val="00CA5DB8"/>
    <w:rsid w:val="00CB60F9"/>
    <w:rsid w:val="00CD56DC"/>
    <w:rsid w:val="00D06E24"/>
    <w:rsid w:val="00D2096F"/>
    <w:rsid w:val="00D63F0F"/>
    <w:rsid w:val="00DE4E41"/>
    <w:rsid w:val="00DF7366"/>
    <w:rsid w:val="00E03E7B"/>
    <w:rsid w:val="00E667F6"/>
    <w:rsid w:val="00E84C7F"/>
    <w:rsid w:val="00ED5842"/>
    <w:rsid w:val="00EE591D"/>
    <w:rsid w:val="00F1110B"/>
    <w:rsid w:val="00F21212"/>
    <w:rsid w:val="00F300AF"/>
    <w:rsid w:val="00F65497"/>
    <w:rsid w:val="00F674D9"/>
    <w:rsid w:val="00F8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rsid w:val="00D63F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oweb.lnu.edu.ua/studia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velykopol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BD43-00D0-4757-8515-8317259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Botany</cp:lastModifiedBy>
  <cp:revision>2</cp:revision>
  <dcterms:created xsi:type="dcterms:W3CDTF">2019-11-23T11:14:00Z</dcterms:created>
  <dcterms:modified xsi:type="dcterms:W3CDTF">2019-11-23T11:14:00Z</dcterms:modified>
</cp:coreProperties>
</file>