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A9" w:rsidRPr="009E3CA9" w:rsidRDefault="009E3CA9" w:rsidP="009E3CA9">
      <w:pPr>
        <w:spacing w:line="360" w:lineRule="auto"/>
        <w:rPr>
          <w:rFonts w:ascii="Times New Roman" w:hAnsi="Times New Roman" w:cs="Times New Roman"/>
          <w:sz w:val="24"/>
          <w:szCs w:val="24"/>
        </w:rPr>
      </w:pPr>
      <w:bookmarkStart w:id="0" w:name="_GoBack"/>
      <w:r w:rsidRPr="009E3CA9">
        <w:rPr>
          <w:rFonts w:ascii="Times New Roman" w:hAnsi="Times New Roman" w:cs="Times New Roman"/>
          <w:sz w:val="24"/>
          <w:szCs w:val="24"/>
        </w:rPr>
        <w:t>Наскрізна програма з практики студентів кваліфікаційного рівня "бакалавр",</w:t>
      </w:r>
      <w:r w:rsidRPr="009E3CA9">
        <w:rPr>
          <w:rFonts w:ascii="Times New Roman" w:hAnsi="Times New Roman" w:cs="Times New Roman"/>
          <w:sz w:val="24"/>
          <w:szCs w:val="24"/>
        </w:rPr>
        <w:br/>
        <w:t>які спеціалізуються на кафедрі ботаніки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1. Вступ</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у II семестрі – навчальну практику тривалістю 4 тижні;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у IV семестрі – навчальну практику тривалістю 4 тижні;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у VI семестрі – навчально-виробничу практику тривалістю 4 тижні;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у VIII семестрі – педагогічну практику тривалістю 6 тижні;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9E3CA9">
        <w:rPr>
          <w:rFonts w:ascii="Times New Roman" w:hAnsi="Times New Roman" w:cs="Times New Roman"/>
          <w:sz w:val="24"/>
          <w:szCs w:val="24"/>
        </w:rPr>
        <w:t>Кваси</w:t>
      </w:r>
      <w:proofErr w:type="spellEnd"/>
      <w:r w:rsidRPr="009E3CA9">
        <w:rPr>
          <w:rFonts w:ascii="Times New Roman" w:hAnsi="Times New Roman" w:cs="Times New Roman"/>
          <w:sz w:val="24"/>
          <w:szCs w:val="24"/>
        </w:rPr>
        <w:t xml:space="preserve"> Закарпатської обл.), Шацький </w:t>
      </w:r>
      <w:proofErr w:type="spellStart"/>
      <w:r w:rsidRPr="009E3CA9">
        <w:rPr>
          <w:rFonts w:ascii="Times New Roman" w:hAnsi="Times New Roman" w:cs="Times New Roman"/>
          <w:sz w:val="24"/>
          <w:szCs w:val="24"/>
        </w:rPr>
        <w:t>біолого-географічний</w:t>
      </w:r>
      <w:proofErr w:type="spellEnd"/>
      <w:r w:rsidRPr="009E3CA9">
        <w:rPr>
          <w:rFonts w:ascii="Times New Roman" w:hAnsi="Times New Roman" w:cs="Times New Roman"/>
          <w:sz w:val="24"/>
          <w:szCs w:val="24"/>
        </w:rPr>
        <w:t xml:space="preserve"> стаціонар (м. Шацьк, Волинської обл.), ботанічний сад,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2. МЕТА ПРАКТИК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2.1. Навчальна практика (ІІ семестр)</w:t>
      </w:r>
    </w:p>
    <w:p w:rsidR="009E3CA9" w:rsidRPr="009E3CA9" w:rsidRDefault="009E3CA9" w:rsidP="009E3CA9">
      <w:pPr>
        <w:spacing w:line="360" w:lineRule="auto"/>
        <w:rPr>
          <w:rFonts w:ascii="Times New Roman" w:hAnsi="Times New Roman" w:cs="Times New Roman"/>
          <w:sz w:val="24"/>
          <w:szCs w:val="24"/>
        </w:rPr>
      </w:pPr>
      <w:r w:rsidRPr="009E3CA9">
        <w:rPr>
          <w:rStyle w:val="a4"/>
          <w:rFonts w:ascii="Times New Roman" w:hAnsi="Times New Roman" w:cs="Times New Roman"/>
          <w:sz w:val="24"/>
          <w:szCs w:val="24"/>
        </w:rPr>
        <w:t>Практика з ботаніки</w:t>
      </w:r>
      <w:r w:rsidRPr="009E3CA9">
        <w:rPr>
          <w:rFonts w:ascii="Times New Roman" w:hAnsi="Times New Roman" w:cs="Times New Roman"/>
          <w:sz w:val="24"/>
          <w:szCs w:val="24"/>
        </w:rPr>
        <w:t>:</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Метою навчальної практики з ботаніки є:</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 результаті проходження практики студенти повинні: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Знати: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основні принципи і методи організації польових досліджень рослин і грибів;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види, які потребують охорони;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прояв впливу господарської діяльності людини і туризму на природні біотопи.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Вміти: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збирати і фіксувати ботанічні об'єкти;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виготовляти колекції сухих і вологих препаратів;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виготовляти гербарій;</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аналізувати будову організмів у зв'язку з їх екологічними вимогами;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користуватись довідниковою літературою для визначення рослин.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Набути навичок: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проведення польових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збору матеріалу;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виготовлення ботанічних колекцій;</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визначення рослин;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організації екскурсій у природу і ведення природоохоронної роботи.</w:t>
      </w:r>
    </w:p>
    <w:p w:rsidR="009E3CA9" w:rsidRPr="009E3CA9" w:rsidRDefault="009E3CA9" w:rsidP="009E3CA9">
      <w:pPr>
        <w:spacing w:line="360" w:lineRule="auto"/>
        <w:rPr>
          <w:rFonts w:ascii="Times New Roman" w:hAnsi="Times New Roman" w:cs="Times New Roman"/>
          <w:sz w:val="24"/>
          <w:szCs w:val="24"/>
        </w:rPr>
      </w:pPr>
      <w:r w:rsidRPr="009E3CA9">
        <w:rPr>
          <w:rStyle w:val="a4"/>
          <w:rFonts w:ascii="Times New Roman" w:hAnsi="Times New Roman" w:cs="Times New Roman"/>
          <w:sz w:val="24"/>
          <w:szCs w:val="24"/>
        </w:rPr>
        <w:t>Практика із зоології</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Метою навчальної практики з зоології є:</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навчити ефективних польових і камеральних методів дослідження безхребетних;</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 підсумку проходження практики студенти повинні:</w:t>
      </w:r>
      <w:r w:rsidRPr="009E3CA9">
        <w:rPr>
          <w:rFonts w:ascii="Times New Roman" w:hAnsi="Times New Roman" w:cs="Times New Roman"/>
          <w:sz w:val="24"/>
          <w:szCs w:val="24"/>
        </w:rPr>
        <w:br/>
        <w:t>Знати: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принципи обрання методів польових досліджень тварин;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назви та ознаки характерних представників основних систематичних груп із різних біотопів району проходження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життєві цикли та фенологію організмів – об’єктів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перелік і ознаки видів, що потребують охорони;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Уміти: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організувати безпечне виконання дослідницької роботи;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обрати ефективні методи, підібрати інструмент, розхідні матеріали для польових і камеральних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правильно збирати, фіксувати і зберігати зоологічні об’єкти;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проводити польове і камеральне визначення живих об’єктів;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виготовляти колекційні взірці, вологі препарати;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аналізувати будову організмів у зв’язку з їхніми екологічними вимогами;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визначати стан популяцій організмів і чинники, що його обумовлюють;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Набути навичок: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планування польових і камеральних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концентрування і дослідження гідробіологічного матеріалу, серій проб;</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виготовлення й етикетування колекційних взірців;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ведення природоохоронної роботи.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2.2. Навчальна практика (ІV семестр)</w:t>
      </w:r>
    </w:p>
    <w:p w:rsidR="009E3CA9" w:rsidRPr="009E3CA9" w:rsidRDefault="009E3CA9" w:rsidP="009E3CA9">
      <w:pPr>
        <w:spacing w:line="360" w:lineRule="auto"/>
        <w:rPr>
          <w:rFonts w:ascii="Times New Roman" w:hAnsi="Times New Roman" w:cs="Times New Roman"/>
          <w:sz w:val="24"/>
          <w:szCs w:val="24"/>
        </w:rPr>
      </w:pPr>
      <w:r w:rsidRPr="009E3CA9">
        <w:rPr>
          <w:rStyle w:val="a4"/>
          <w:rFonts w:ascii="Times New Roman" w:hAnsi="Times New Roman" w:cs="Times New Roman"/>
          <w:sz w:val="24"/>
          <w:szCs w:val="24"/>
        </w:rPr>
        <w:t>Практика з ботаніки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Метою навчальної практики з ботаніки є:</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вивчити основні біотопи і флору Шацького національного природного парку;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оволодіти основними методами флористичних та </w:t>
      </w:r>
      <w:proofErr w:type="spellStart"/>
      <w:r w:rsidRPr="009E3CA9">
        <w:rPr>
          <w:rFonts w:ascii="Times New Roman" w:hAnsi="Times New Roman" w:cs="Times New Roman"/>
          <w:sz w:val="24"/>
          <w:szCs w:val="24"/>
        </w:rPr>
        <w:t>фітоценологічних</w:t>
      </w:r>
      <w:proofErr w:type="spellEnd"/>
      <w:r w:rsidRPr="009E3CA9">
        <w:rPr>
          <w:rFonts w:ascii="Times New Roman" w:hAnsi="Times New Roman" w:cs="Times New Roman"/>
          <w:sz w:val="24"/>
          <w:szCs w:val="24"/>
        </w:rPr>
        <w:t xml:space="preserve"> робіт;</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 результаті проходження практики студенти повинні: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Знати: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найпоширеніші види вищих рослин флори та найважливіші фітоценози регіону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методики флористичних та </w:t>
      </w:r>
      <w:proofErr w:type="spellStart"/>
      <w:r w:rsidRPr="009E3CA9">
        <w:rPr>
          <w:rFonts w:ascii="Times New Roman" w:hAnsi="Times New Roman" w:cs="Times New Roman"/>
          <w:sz w:val="24"/>
          <w:szCs w:val="24"/>
        </w:rPr>
        <w:t>фітоценологічних</w:t>
      </w:r>
      <w:proofErr w:type="spellEnd"/>
      <w:r w:rsidRPr="009E3CA9">
        <w:rPr>
          <w:rFonts w:ascii="Times New Roman" w:hAnsi="Times New Roman" w:cs="Times New Roman"/>
          <w:sz w:val="24"/>
          <w:szCs w:val="24"/>
        </w:rPr>
        <w:t xml:space="preserve"> досліджень рослинного покриву.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Вміти: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ідентифікувати види, визначати їх таксономічну приналежність, складати списки видів флори і проводити аналіз флори;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виявляти склад і визначати структуру природних ценозів;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оцінювати чисельність та стан популяцій окремих видів.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Набути навички: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польових флористичних та </w:t>
      </w:r>
      <w:proofErr w:type="spellStart"/>
      <w:r w:rsidRPr="009E3CA9">
        <w:rPr>
          <w:rFonts w:ascii="Times New Roman" w:hAnsi="Times New Roman" w:cs="Times New Roman"/>
          <w:sz w:val="24"/>
          <w:szCs w:val="24"/>
        </w:rPr>
        <w:t>фітоценологічних</w:t>
      </w:r>
      <w:proofErr w:type="spellEnd"/>
      <w:r w:rsidRPr="009E3CA9">
        <w:rPr>
          <w:rFonts w:ascii="Times New Roman" w:hAnsi="Times New Roman" w:cs="Times New Roman"/>
          <w:sz w:val="24"/>
          <w:szCs w:val="24"/>
        </w:rPr>
        <w:t xml:space="preserve">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вивчення природних екосистем.</w:t>
      </w:r>
    </w:p>
    <w:p w:rsidR="009E3CA9" w:rsidRPr="009E3CA9" w:rsidRDefault="009E3CA9" w:rsidP="009E3CA9">
      <w:pPr>
        <w:spacing w:line="360" w:lineRule="auto"/>
        <w:rPr>
          <w:rFonts w:ascii="Times New Roman" w:hAnsi="Times New Roman" w:cs="Times New Roman"/>
          <w:sz w:val="24"/>
          <w:szCs w:val="24"/>
        </w:rPr>
      </w:pPr>
      <w:r w:rsidRPr="009E3CA9">
        <w:rPr>
          <w:rStyle w:val="a4"/>
          <w:rFonts w:ascii="Times New Roman" w:hAnsi="Times New Roman" w:cs="Times New Roman"/>
          <w:sz w:val="24"/>
          <w:szCs w:val="24"/>
        </w:rPr>
        <w:t>Практика із зоології</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Метою навчальної практики із зоології є:</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вивчити типові біотопи й фауну Шацького національного природного парку;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навчитися основних методів фауністичних і </w:t>
      </w:r>
      <w:proofErr w:type="spellStart"/>
      <w:r w:rsidRPr="009E3CA9">
        <w:rPr>
          <w:rFonts w:ascii="Times New Roman" w:hAnsi="Times New Roman" w:cs="Times New Roman"/>
          <w:sz w:val="24"/>
          <w:szCs w:val="24"/>
        </w:rPr>
        <w:t>біоценологічних</w:t>
      </w:r>
      <w:proofErr w:type="spellEnd"/>
      <w:r w:rsidRPr="009E3CA9">
        <w:rPr>
          <w:rFonts w:ascii="Times New Roman" w:hAnsi="Times New Roman" w:cs="Times New Roman"/>
          <w:sz w:val="24"/>
          <w:szCs w:val="24"/>
        </w:rPr>
        <w:t xml:space="preserve">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 результаті проходження практики студенти повинні: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Знати: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фенологію, параметри екологічних ніш і споживчі властивості хребетних;</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Уміти: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користуватися методами фауністичних та </w:t>
      </w:r>
      <w:proofErr w:type="spellStart"/>
      <w:r w:rsidRPr="009E3CA9">
        <w:rPr>
          <w:rFonts w:ascii="Times New Roman" w:hAnsi="Times New Roman" w:cs="Times New Roman"/>
          <w:sz w:val="24"/>
          <w:szCs w:val="24"/>
        </w:rPr>
        <w:t>біоценологічних</w:t>
      </w:r>
      <w:proofErr w:type="spellEnd"/>
      <w:r w:rsidRPr="009E3CA9">
        <w:rPr>
          <w:rFonts w:ascii="Times New Roman" w:hAnsi="Times New Roman" w:cs="Times New Roman"/>
          <w:sz w:val="24"/>
          <w:szCs w:val="24"/>
        </w:rPr>
        <w:t xml:space="preserve">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виявляти ознаки присутності тварин за слідами їхньої життєдіяльності, за характерними звуками;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розпізнавати характерні оселища тварин за сукупністю ознак;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складати списки видів і проводити аналіз фауни;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оцінювати чисельність та стан популяцій окремих видів;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аналізувати склад і структуру природних ценозів.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Набути навичок: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польових фауністичних та </w:t>
      </w:r>
      <w:proofErr w:type="spellStart"/>
      <w:r w:rsidRPr="009E3CA9">
        <w:rPr>
          <w:rFonts w:ascii="Times New Roman" w:hAnsi="Times New Roman" w:cs="Times New Roman"/>
          <w:sz w:val="24"/>
          <w:szCs w:val="24"/>
        </w:rPr>
        <w:t>біоценологічних</w:t>
      </w:r>
      <w:proofErr w:type="spellEnd"/>
      <w:r w:rsidRPr="009E3CA9">
        <w:rPr>
          <w:rFonts w:ascii="Times New Roman" w:hAnsi="Times New Roman" w:cs="Times New Roman"/>
          <w:sz w:val="24"/>
          <w:szCs w:val="24"/>
        </w:rPr>
        <w:t xml:space="preserve">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використання методів кількісного обліку хребетних тварин і вищих рослин;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використання інструментів дистанційного обліку тварин;</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виявлення і вивчення визначальних зв’язків у природних екосистемах;</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ведення польового щоденника і протоколів опрацювання матеріалів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2.3. Навчально-виробнича практика (VІ семестр)</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Метою практики є:</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вивчення структури і організації роботи підприємств і установ, де працюють спеціалісти-ботаніки;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вивчення способів вирішення конкретних виробничих завдань на основі набутих теоретичних знань;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вирішення виробничих завдань баз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ознайомлення з </w:t>
      </w:r>
      <w:proofErr w:type="spellStart"/>
      <w:r w:rsidRPr="009E3CA9">
        <w:rPr>
          <w:rFonts w:ascii="Times New Roman" w:hAnsi="Times New Roman" w:cs="Times New Roman"/>
          <w:sz w:val="24"/>
          <w:szCs w:val="24"/>
        </w:rPr>
        <w:t>приоритетними</w:t>
      </w:r>
      <w:proofErr w:type="spellEnd"/>
      <w:r w:rsidRPr="009E3CA9">
        <w:rPr>
          <w:rFonts w:ascii="Times New Roman" w:hAnsi="Times New Roman" w:cs="Times New Roman"/>
          <w:sz w:val="24"/>
          <w:szCs w:val="24"/>
        </w:rPr>
        <w:t xml:space="preserve"> напрямками наукових досліджень у галузі ботаніки;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поглиблення і розширення знань про організацію науково-дослідних робіт в галузі ботаніки в умовах, максимально наближених до реальної науково-дослідної роботи із спеціальності;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оволодіння принципами планування експерименту і польового збору матеріалу відповідно до мети дослідження;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оволодіння сучасними методиками камеральної обробки польового матеріалу, сучасними експериментальними методиками лабораторних досліджень та обробки і інтерпретації отриманих результатів;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самостійне проведення окремих фрагментів науково-дослідної роботи;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оволодіння стандартами і правилами оформлення наукових робіт, підготовки рукописів до публікації, складання наукових оглядів літератури, її реферування і аналізу;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збір матеріалу для виконання курсової і дипломної роботи.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 результаті проходження практики студенти повинні: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Знати: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принципи організації науково-дослідних і виробничих робіт у різних галузях ботаніки;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принципи планування експерименту і збору матеріалу;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методики виконання ботанічних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Вміти: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планувати експеримент і польовий збір матеріалу;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проводити їх відповідно до обраних методик;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xml:space="preserve">користуватись сучасною інструментальною базою наукових досліджень, використовувати засоби їх автоматизації, користуватись сучасними методами обробки матеріалу і </w:t>
      </w:r>
      <w:proofErr w:type="spellStart"/>
      <w:r w:rsidRPr="009E3CA9">
        <w:rPr>
          <w:rFonts w:ascii="Times New Roman" w:hAnsi="Times New Roman" w:cs="Times New Roman"/>
          <w:sz w:val="24"/>
          <w:szCs w:val="24"/>
        </w:rPr>
        <w:t>документалізації</w:t>
      </w:r>
      <w:proofErr w:type="spellEnd"/>
      <w:r w:rsidRPr="009E3CA9">
        <w:rPr>
          <w:rFonts w:ascii="Times New Roman" w:hAnsi="Times New Roman" w:cs="Times New Roman"/>
          <w:sz w:val="24"/>
          <w:szCs w:val="24"/>
        </w:rPr>
        <w:t xml:space="preserve"> результатів дослідження у галузі ботаніки.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Набути навичок: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самостійної організації і проведення експериментальних і практичних робіт;</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використання технічної бази досліджень;</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обробки експериментальних даних;</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узагальнення отриманих результатів.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2.4. Педагогічна практика (</w:t>
      </w:r>
      <w:r w:rsidRPr="009E3CA9">
        <w:rPr>
          <w:rStyle w:val="a4"/>
          <w:rFonts w:ascii="Times New Roman" w:hAnsi="Times New Roman" w:cs="Times New Roman"/>
          <w:b w:val="0"/>
          <w:bCs w:val="0"/>
          <w:sz w:val="24"/>
          <w:szCs w:val="24"/>
        </w:rPr>
        <w:t>VІІІ семестр)</w:t>
      </w:r>
    </w:p>
    <w:p w:rsidR="009E3CA9" w:rsidRPr="009E3CA9" w:rsidRDefault="009E3CA9" w:rsidP="009E3CA9">
      <w:pPr>
        <w:spacing w:line="360" w:lineRule="auto"/>
        <w:rPr>
          <w:rFonts w:ascii="Times New Roman" w:hAnsi="Times New Roman" w:cs="Times New Roman"/>
          <w:sz w:val="24"/>
          <w:szCs w:val="24"/>
        </w:rPr>
      </w:pPr>
      <w:r w:rsidRPr="009E3CA9">
        <w:rPr>
          <w:rStyle w:val="a4"/>
          <w:rFonts w:ascii="Times New Roman" w:hAnsi="Times New Roman" w:cs="Times New Roman"/>
          <w:sz w:val="24"/>
          <w:szCs w:val="24"/>
        </w:rPr>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Під час педагогічної практики студенти:</w:t>
      </w:r>
    </w:p>
    <w:p w:rsidR="009E3CA9" w:rsidRPr="009E3CA9" w:rsidRDefault="009E3CA9" w:rsidP="009E3CA9">
      <w:pPr>
        <w:spacing w:line="360" w:lineRule="auto"/>
        <w:rPr>
          <w:rFonts w:ascii="Times New Roman" w:hAnsi="Times New Roman" w:cs="Times New Roman"/>
          <w:sz w:val="24"/>
          <w:szCs w:val="24"/>
        </w:rPr>
      </w:pPr>
      <w:r w:rsidRPr="009E3CA9">
        <w:rPr>
          <w:rStyle w:val="a5"/>
          <w:rFonts w:ascii="Times New Roman" w:hAnsi="Times New Roman" w:cs="Times New Roman"/>
          <w:b/>
          <w:bCs/>
          <w:sz w:val="24"/>
          <w:szCs w:val="24"/>
        </w:rPr>
        <w:lastRenderedPageBreak/>
        <w:t>знайомляться: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 навчальним закладом, його особливостями і традиціями;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9E3CA9" w:rsidRPr="009E3CA9" w:rsidRDefault="009E3CA9" w:rsidP="009E3CA9">
      <w:pPr>
        <w:spacing w:line="360" w:lineRule="auto"/>
        <w:rPr>
          <w:rFonts w:ascii="Times New Roman" w:hAnsi="Times New Roman" w:cs="Times New Roman"/>
          <w:sz w:val="24"/>
          <w:szCs w:val="24"/>
        </w:rPr>
      </w:pPr>
      <w:r w:rsidRPr="009E3CA9">
        <w:rPr>
          <w:rStyle w:val="a5"/>
          <w:rFonts w:ascii="Times New Roman" w:hAnsi="Times New Roman" w:cs="Times New Roman"/>
          <w:b/>
          <w:bCs/>
          <w:sz w:val="24"/>
          <w:szCs w:val="24"/>
        </w:rPr>
        <w:t>вчаться: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аналізувати педагогічні ситуації, способи взаємодії з учнями;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9E3CA9" w:rsidRPr="009E3CA9" w:rsidRDefault="009E3CA9" w:rsidP="009E3CA9">
      <w:pPr>
        <w:spacing w:line="360" w:lineRule="auto"/>
        <w:rPr>
          <w:rFonts w:ascii="Times New Roman" w:hAnsi="Times New Roman" w:cs="Times New Roman"/>
          <w:sz w:val="24"/>
          <w:szCs w:val="24"/>
        </w:rPr>
      </w:pPr>
      <w:r w:rsidRPr="009E3CA9">
        <w:rPr>
          <w:rStyle w:val="a5"/>
          <w:rFonts w:ascii="Times New Roman" w:hAnsi="Times New Roman" w:cs="Times New Roman"/>
          <w:b/>
          <w:bCs/>
          <w:sz w:val="24"/>
          <w:szCs w:val="24"/>
        </w:rPr>
        <w:t>формують навички й уміння майбутньої педагогічної діяльності:</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розробляють розгорнуті конспекти навчальних занять з біології і хімії відповідно до навчальної програми;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беруть участь в обговоренні уроків своїх колег, пишуть аналіз (рецензію) навчального заняття;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організовують позакласні заходи;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3. Зміст і завдання практик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4. КОНТРОЛЬ ЗА ПРОХОДЖЕННЯМ ПРАКТИКИ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lastRenderedPageBreak/>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5. ВИМОГИ ДО ЗВІТУ</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6. ПІДВЕДЕННЯ ПІДСУМКІВ ПРАКТИК</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p w:rsidR="009E3CA9" w:rsidRPr="009E3CA9" w:rsidRDefault="009E3CA9" w:rsidP="009E3CA9">
      <w:pPr>
        <w:spacing w:line="360" w:lineRule="auto"/>
        <w:rPr>
          <w:rFonts w:ascii="Times New Roman" w:hAnsi="Times New Roman" w:cs="Times New Roman"/>
          <w:sz w:val="24"/>
          <w:szCs w:val="24"/>
        </w:rPr>
      </w:pPr>
      <w:r w:rsidRPr="009E3CA9">
        <w:rPr>
          <w:rFonts w:ascii="Times New Roman" w:hAnsi="Times New Roman" w:cs="Times New Roman"/>
          <w:sz w:val="24"/>
          <w:szCs w:val="24"/>
        </w:rPr>
        <w:t> </w:t>
      </w:r>
    </w:p>
    <w:bookmarkEnd w:id="0"/>
    <w:p w:rsidR="00BD77B3" w:rsidRPr="009E3CA9" w:rsidRDefault="00BD77B3" w:rsidP="009E3CA9">
      <w:pPr>
        <w:spacing w:line="360" w:lineRule="auto"/>
        <w:rPr>
          <w:rFonts w:ascii="Times New Roman" w:hAnsi="Times New Roman" w:cs="Times New Roman"/>
          <w:sz w:val="24"/>
          <w:szCs w:val="24"/>
        </w:rPr>
      </w:pPr>
    </w:p>
    <w:sectPr w:rsidR="00BD77B3" w:rsidRPr="009E3C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9E3CA9"/>
    <w:rsid w:val="00A4344B"/>
    <w:rsid w:val="00B14102"/>
    <w:rsid w:val="00B30132"/>
    <w:rsid w:val="00B4222A"/>
    <w:rsid w:val="00BD77B3"/>
    <w:rsid w:val="00C3393B"/>
    <w:rsid w:val="00DB3C9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001616828">
      <w:bodyDiv w:val="1"/>
      <w:marLeft w:val="0"/>
      <w:marRight w:val="0"/>
      <w:marTop w:val="0"/>
      <w:marBottom w:val="0"/>
      <w:divBdr>
        <w:top w:val="none" w:sz="0" w:space="0" w:color="auto"/>
        <w:left w:val="none" w:sz="0" w:space="0" w:color="auto"/>
        <w:bottom w:val="none" w:sz="0" w:space="0" w:color="auto"/>
        <w:right w:val="none" w:sz="0" w:space="0" w:color="auto"/>
      </w:divBdr>
    </w:div>
    <w:div w:id="1068726592">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8997</Words>
  <Characters>5129</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2018-05-19T16:18:00Z</dcterms:created>
  <dcterms:modified xsi:type="dcterms:W3CDTF">2018-05-19T16:18:00Z</dcterms:modified>
</cp:coreProperties>
</file>