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EE" w:rsidRDefault="00A763EE" w:rsidP="00707D6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36BFC" w:rsidRPr="00637CED" w:rsidRDefault="00F36BFC" w:rsidP="00F36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7CED">
        <w:rPr>
          <w:rFonts w:ascii="Times New Roman" w:hAnsi="Times New Roman"/>
          <w:b/>
          <w:sz w:val="24"/>
          <w:szCs w:val="24"/>
          <w:u w:val="single"/>
        </w:rPr>
        <w:t>ОСНОВИ ПАТОЛОГІЧНОЇ ФІЗІОЛОГІЇ</w:t>
      </w:r>
    </w:p>
    <w:p w:rsidR="00F36BFC" w:rsidRPr="00F36BFC" w:rsidRDefault="00F36BFC" w:rsidP="00F36BFC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Програма навчальної дисципліни</w:t>
      </w:r>
    </w:p>
    <w:p w:rsidR="00F36BFC" w:rsidRPr="00F36BFC" w:rsidRDefault="00F36BFC" w:rsidP="00F36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</w:rPr>
        <w:t xml:space="preserve">Змістовий модуль 1.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патанатомії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патофізіології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про хворобу. Роль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факторів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зовнішнього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патологічному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відновлення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навчальна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дисципліна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Короткий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нарис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патанатомії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патфізіології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патанатомії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патофізіології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2.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про хворобу. </w:t>
      </w:r>
      <w:r w:rsidRPr="00F36BFC">
        <w:rPr>
          <w:rFonts w:ascii="Times New Roman" w:hAnsi="Times New Roman"/>
          <w:sz w:val="24"/>
          <w:szCs w:val="24"/>
        </w:rPr>
        <w:t>Здоров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’я і хвороба.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патологічний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патологічний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стан.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класифікації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захворювань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3.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Роль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факторів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зовнішнього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патологічному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Соціальні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психічні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причини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захворювань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4.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Значення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властивостей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походженні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захворювань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Роль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спадковості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конституції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віку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Старіння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5.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Реактивність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Реактивність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інфекційний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6.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Імунітет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алергія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Алергічні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реакції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Автоімунні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пошкодження.Алергія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анафілаксія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7.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відновлення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Компенсація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>Тема 8.</w:t>
      </w:r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патофізіологія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клітини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реакції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пошкодження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клітин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адаптації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Стрес-реакція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6BFC" w:rsidRPr="00F36BFC" w:rsidRDefault="00F36BFC" w:rsidP="00F36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BFC">
        <w:rPr>
          <w:rFonts w:ascii="Times New Roman" w:hAnsi="Times New Roman"/>
          <w:b/>
          <w:iCs/>
          <w:sz w:val="24"/>
          <w:szCs w:val="24"/>
          <w:lang w:val="ru-RU"/>
        </w:rPr>
        <w:t>Змістовий</w:t>
      </w:r>
      <w:proofErr w:type="spellEnd"/>
      <w:r w:rsidRPr="00F36BFC">
        <w:rPr>
          <w:rFonts w:ascii="Times New Roman" w:hAnsi="Times New Roman"/>
          <w:b/>
          <w:iCs/>
          <w:sz w:val="24"/>
          <w:szCs w:val="24"/>
          <w:lang w:val="ru-RU"/>
        </w:rPr>
        <w:t xml:space="preserve"> модуль 2. </w:t>
      </w:r>
      <w:r w:rsidRPr="00F36BFC">
        <w:rPr>
          <w:rFonts w:ascii="Times New Roman" w:hAnsi="Times New Roman"/>
          <w:sz w:val="24"/>
          <w:szCs w:val="24"/>
        </w:rPr>
        <w:t>Типові патологічні процеси.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 xml:space="preserve">Тема 9.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Типові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патологічні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Розлади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периферійного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кровообігу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  <w:lang w:val="ru-RU"/>
        </w:rPr>
        <w:t xml:space="preserve">Тема 10.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Запалення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етіологія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, патогенез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морфологія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Схема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запалення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Вплив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нервової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ендокринної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запалення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запалення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11.</w:t>
      </w:r>
      <w:r w:rsidRPr="00F36BFC">
        <w:rPr>
          <w:rFonts w:ascii="Times New Roman" w:hAnsi="Times New Roman"/>
          <w:sz w:val="24"/>
          <w:szCs w:val="24"/>
        </w:rPr>
        <w:t xml:space="preserve"> Патологія терморегуляції. Переохолодження. Перегрівання. Пропасниця: причини, механізми розвитку, основні стадії. Значення гарячки для організму.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12.</w:t>
      </w:r>
      <w:r w:rsidRPr="00F36BFC">
        <w:rPr>
          <w:rFonts w:ascii="Times New Roman" w:hAnsi="Times New Roman"/>
          <w:sz w:val="24"/>
          <w:szCs w:val="24"/>
        </w:rPr>
        <w:t xml:space="preserve"> Порушення обміну речовин.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основного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енергетичного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обміну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Голодування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Авітамінози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Ожиріння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Зневоднення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Набряки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водянка.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Утворення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каменів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конкрементів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кислотно-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лужної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рівноваги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13.</w:t>
      </w:r>
      <w:r w:rsidRPr="00F36BFC">
        <w:rPr>
          <w:rFonts w:ascii="Times New Roman" w:hAnsi="Times New Roman"/>
          <w:sz w:val="24"/>
          <w:szCs w:val="24"/>
        </w:rPr>
        <w:t xml:space="preserve"> Основи патологічної фізіології тканинного росту. Атрофії і дистрофії. Пухлини: Особливості будови, ріст і розвиток. Канцерогенні фактори. Теорії розвитку пухлин.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14.</w:t>
      </w:r>
      <w:r w:rsidRPr="00F36BFC">
        <w:rPr>
          <w:rFonts w:ascii="Times New Roman" w:hAnsi="Times New Roman"/>
          <w:sz w:val="24"/>
          <w:szCs w:val="24"/>
        </w:rPr>
        <w:t xml:space="preserve"> Основи патології окремих систем органів. Патологія крові і кровотворних органів.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BFC" w:rsidRPr="00F36BFC" w:rsidRDefault="00F36BFC" w:rsidP="00F36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 xml:space="preserve">Змістовий модуль 3. </w:t>
      </w:r>
      <w:r w:rsidRPr="00F36BFC">
        <w:rPr>
          <w:rFonts w:ascii="Times New Roman" w:hAnsi="Times New Roman"/>
          <w:sz w:val="24"/>
          <w:szCs w:val="24"/>
        </w:rPr>
        <w:t>Патологічна фізіологія органів і систем.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15.</w:t>
      </w:r>
      <w:r w:rsidRPr="00F36BFC">
        <w:rPr>
          <w:rFonts w:ascii="Times New Roman" w:hAnsi="Times New Roman"/>
          <w:sz w:val="24"/>
          <w:szCs w:val="24"/>
        </w:rPr>
        <w:t xml:space="preserve"> Основи патології серцево-судинної системи. Розлади гемодинаміки. Порушення функцій провідної системи. Аритмії. Основні захворювання серцево-судинної системи.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</w:rPr>
        <w:t>Тема 16.</w:t>
      </w:r>
      <w:r w:rsidRPr="00F36BFC">
        <w:rPr>
          <w:rFonts w:ascii="Times New Roman" w:hAnsi="Times New Roman"/>
          <w:sz w:val="24"/>
          <w:szCs w:val="24"/>
        </w:rPr>
        <w:t xml:space="preserve"> Патологія дихання. Компенсаторно-пристосувальні механізми при порушенні дихання. Показники недостатності зовнішнього д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ихання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Гіпоксія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Розлади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тканинного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дихання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Захворювання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дихання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</w:rPr>
        <w:t>Тема 17.</w:t>
      </w:r>
      <w:r w:rsidRPr="00F3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Патофізіологія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травлення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причини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недостатності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травлення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Розлади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окремих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відділів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травної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виділення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відділів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шлунково-кишкового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тракту.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18.</w:t>
      </w:r>
      <w:r w:rsidRPr="00F36BFC">
        <w:rPr>
          <w:rFonts w:ascii="Times New Roman" w:hAnsi="Times New Roman"/>
          <w:sz w:val="24"/>
          <w:szCs w:val="24"/>
        </w:rPr>
        <w:t xml:space="preserve"> Патологічна фізіологія нирок і сечовиділення.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Ниркова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недостатність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діурезу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захворювання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нирок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>.</w:t>
      </w:r>
      <w:r w:rsidRPr="00F36BFC">
        <w:rPr>
          <w:rFonts w:ascii="Times New Roman" w:hAnsi="Times New Roman"/>
          <w:sz w:val="24"/>
          <w:szCs w:val="24"/>
        </w:rPr>
        <w:t xml:space="preserve"> 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BFC">
        <w:rPr>
          <w:rFonts w:ascii="Times New Roman" w:hAnsi="Times New Roman"/>
          <w:b/>
          <w:sz w:val="24"/>
          <w:szCs w:val="24"/>
        </w:rPr>
        <w:t>Тема 19.</w:t>
      </w:r>
      <w:r w:rsidRPr="00F36BFC">
        <w:rPr>
          <w:rFonts w:ascii="Times New Roman" w:hAnsi="Times New Roman"/>
          <w:sz w:val="24"/>
          <w:szCs w:val="24"/>
        </w:rPr>
        <w:t xml:space="preserve"> Патологічна фізіологія ендокринної системи. Загальна етіологія і патогенез ендокринних порушень. Порушення механізму зворотного зв’язку ендокринної регуляції.</w:t>
      </w:r>
    </w:p>
    <w:p w:rsidR="00F36BFC" w:rsidRP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</w:rPr>
        <w:t>Тема 20.</w:t>
      </w:r>
      <w:r w:rsidRPr="00F36BFC">
        <w:rPr>
          <w:rFonts w:ascii="Times New Roman" w:hAnsi="Times New Roman"/>
          <w:sz w:val="24"/>
          <w:szCs w:val="24"/>
        </w:rPr>
        <w:t xml:space="preserve"> Основні причини розладів функцій нервової системи.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Запальні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дистрофічні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мозку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мозкових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оболонках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Розлади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центральної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нервової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інтегративних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нервовій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системі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Розлади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вегетативної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нервової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</w:p>
    <w:p w:rsidR="00F36BFC" w:rsidRDefault="00F36BFC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6BFC">
        <w:rPr>
          <w:rFonts w:ascii="Times New Roman" w:hAnsi="Times New Roman"/>
          <w:b/>
          <w:sz w:val="24"/>
          <w:szCs w:val="24"/>
        </w:rPr>
        <w:t>Тема 21.</w:t>
      </w:r>
      <w:r w:rsidRPr="00F36BFC">
        <w:rPr>
          <w:rFonts w:ascii="Times New Roman" w:hAnsi="Times New Roman"/>
          <w:sz w:val="24"/>
          <w:szCs w:val="24"/>
        </w:rPr>
        <w:t xml:space="preserve"> Розлади вищої нервової діяльності. Емоційні розлади.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Експериментальна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терапія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6BFC">
        <w:rPr>
          <w:rFonts w:ascii="Times New Roman" w:hAnsi="Times New Roman"/>
          <w:sz w:val="24"/>
          <w:szCs w:val="24"/>
          <w:lang w:val="ru-RU"/>
        </w:rPr>
        <w:t>порушень</w:t>
      </w:r>
      <w:proofErr w:type="spellEnd"/>
      <w:r w:rsidRPr="00F36BFC">
        <w:rPr>
          <w:rFonts w:ascii="Times New Roman" w:hAnsi="Times New Roman"/>
          <w:sz w:val="24"/>
          <w:szCs w:val="24"/>
          <w:lang w:val="ru-RU"/>
        </w:rPr>
        <w:t xml:space="preserve"> ВНД.</w:t>
      </w:r>
    </w:p>
    <w:p w:rsidR="000225FB" w:rsidRDefault="000225FB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5FB" w:rsidRDefault="000225FB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5FB" w:rsidRPr="00F36BFC" w:rsidRDefault="000225FB" w:rsidP="00F3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8A0" w:rsidRPr="00DE18A0" w:rsidRDefault="00DE18A0" w:rsidP="00DE1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E18A0">
        <w:rPr>
          <w:rFonts w:ascii="Times New Roman" w:hAnsi="Times New Roman"/>
          <w:b/>
          <w:sz w:val="24"/>
          <w:szCs w:val="24"/>
        </w:rPr>
        <w:lastRenderedPageBreak/>
        <w:t>Рекомендована література</w:t>
      </w:r>
    </w:p>
    <w:p w:rsidR="00DE18A0" w:rsidRDefault="00DE18A0" w:rsidP="00DE1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E18A0">
        <w:rPr>
          <w:rFonts w:ascii="Times New Roman" w:hAnsi="Times New Roman"/>
          <w:b/>
          <w:bCs/>
          <w:spacing w:val="-6"/>
          <w:sz w:val="24"/>
          <w:szCs w:val="24"/>
        </w:rPr>
        <w:t>Базова</w:t>
      </w:r>
    </w:p>
    <w:p w:rsidR="00A1198D" w:rsidRPr="00A1198D" w:rsidRDefault="00A1198D" w:rsidP="00054451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8D">
        <w:rPr>
          <w:rFonts w:ascii="Times New Roman" w:hAnsi="Times New Roman"/>
          <w:sz w:val="24"/>
          <w:szCs w:val="24"/>
        </w:rPr>
        <w:t>Березнякова</w:t>
      </w:r>
      <w:proofErr w:type="spellEnd"/>
      <w:r w:rsidRPr="00A1198D">
        <w:rPr>
          <w:rFonts w:ascii="Times New Roman" w:hAnsi="Times New Roman"/>
          <w:sz w:val="24"/>
          <w:szCs w:val="24"/>
        </w:rPr>
        <w:t xml:space="preserve"> А.І., </w:t>
      </w:r>
      <w:proofErr w:type="spellStart"/>
      <w:r w:rsidRPr="00A1198D">
        <w:rPr>
          <w:rFonts w:ascii="Times New Roman" w:hAnsi="Times New Roman"/>
          <w:sz w:val="24"/>
          <w:szCs w:val="24"/>
        </w:rPr>
        <w:t>Регеда</w:t>
      </w:r>
      <w:proofErr w:type="spellEnd"/>
      <w:r w:rsidRPr="00A1198D">
        <w:rPr>
          <w:rFonts w:ascii="Times New Roman" w:hAnsi="Times New Roman"/>
          <w:sz w:val="24"/>
          <w:szCs w:val="24"/>
        </w:rPr>
        <w:t xml:space="preserve"> М.С., Кузнецова В.М.</w:t>
      </w:r>
      <w:r w:rsidR="00054451">
        <w:rPr>
          <w:rFonts w:ascii="Times New Roman" w:hAnsi="Times New Roman"/>
          <w:sz w:val="24"/>
          <w:szCs w:val="24"/>
        </w:rPr>
        <w:t xml:space="preserve"> та інші.</w:t>
      </w:r>
      <w:r w:rsidRPr="00A1198D">
        <w:rPr>
          <w:rFonts w:ascii="Times New Roman" w:hAnsi="Times New Roman"/>
          <w:sz w:val="24"/>
          <w:szCs w:val="24"/>
        </w:rPr>
        <w:t xml:space="preserve"> Патологічна фізіологія: Підручник для студентів вищих фармацевтичних навчальних закладів і </w:t>
      </w:r>
      <w:proofErr w:type="spellStart"/>
      <w:r w:rsidRPr="00A1198D">
        <w:rPr>
          <w:rFonts w:ascii="Times New Roman" w:hAnsi="Times New Roman"/>
          <w:sz w:val="24"/>
          <w:szCs w:val="24"/>
        </w:rPr>
        <w:t>фармац</w:t>
      </w:r>
      <w:proofErr w:type="spellEnd"/>
      <w:r w:rsidRPr="00A1198D">
        <w:rPr>
          <w:rFonts w:ascii="Times New Roman" w:hAnsi="Times New Roman"/>
          <w:sz w:val="24"/>
          <w:szCs w:val="24"/>
        </w:rPr>
        <w:t xml:space="preserve">. факультетів </w:t>
      </w:r>
      <w:proofErr w:type="spellStart"/>
      <w:r w:rsidRPr="00A1198D">
        <w:rPr>
          <w:rFonts w:ascii="Times New Roman" w:hAnsi="Times New Roman"/>
          <w:sz w:val="24"/>
          <w:szCs w:val="24"/>
        </w:rPr>
        <w:t>вищ</w:t>
      </w:r>
      <w:proofErr w:type="spellEnd"/>
      <w:r w:rsidRPr="00A1198D">
        <w:rPr>
          <w:rFonts w:ascii="Times New Roman" w:hAnsi="Times New Roman"/>
          <w:sz w:val="24"/>
          <w:szCs w:val="24"/>
        </w:rPr>
        <w:t xml:space="preserve">. мед. </w:t>
      </w:r>
      <w:proofErr w:type="spellStart"/>
      <w:r w:rsidRPr="00A1198D">
        <w:rPr>
          <w:rFonts w:ascii="Times New Roman" w:hAnsi="Times New Roman"/>
          <w:sz w:val="24"/>
          <w:szCs w:val="24"/>
        </w:rPr>
        <w:t>навч</w:t>
      </w:r>
      <w:proofErr w:type="spellEnd"/>
      <w:r w:rsidRPr="00A1198D">
        <w:rPr>
          <w:rFonts w:ascii="Times New Roman" w:hAnsi="Times New Roman"/>
          <w:sz w:val="24"/>
          <w:szCs w:val="24"/>
        </w:rPr>
        <w:t xml:space="preserve">. закладів. – Видання друге </w:t>
      </w:r>
      <w:proofErr w:type="spellStart"/>
      <w:r w:rsidRPr="00A1198D">
        <w:rPr>
          <w:rFonts w:ascii="Times New Roman" w:hAnsi="Times New Roman"/>
          <w:sz w:val="24"/>
          <w:szCs w:val="24"/>
        </w:rPr>
        <w:t>доп</w:t>
      </w:r>
      <w:proofErr w:type="spellEnd"/>
      <w:r w:rsidRPr="00A1198D">
        <w:rPr>
          <w:rFonts w:ascii="Times New Roman" w:hAnsi="Times New Roman"/>
          <w:sz w:val="24"/>
          <w:szCs w:val="24"/>
        </w:rPr>
        <w:t>. та перероб. Львів, 2010. – 530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>Бехтерева Н.П. Здоровый и больной мозг человека. – Л., 1980. – 208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Боднар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Я.Я.,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Файфура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В.В. </w:t>
      </w:r>
      <w:r w:rsidRPr="00DE18A0">
        <w:rPr>
          <w:rFonts w:ascii="Times New Roman" w:hAnsi="Times New Roman"/>
          <w:sz w:val="24"/>
          <w:szCs w:val="24"/>
        </w:rPr>
        <w:t xml:space="preserve">Патологічна анатомія і патологічна фізіологія людини. – Тернопіль: </w:t>
      </w:r>
      <w:proofErr w:type="spellStart"/>
      <w:r w:rsidRPr="00DE18A0">
        <w:rPr>
          <w:rFonts w:ascii="Times New Roman" w:hAnsi="Times New Roman"/>
          <w:sz w:val="24"/>
          <w:szCs w:val="24"/>
        </w:rPr>
        <w:t>Укрмедкнига</w:t>
      </w:r>
      <w:proofErr w:type="spellEnd"/>
      <w:r w:rsidRPr="00DE18A0">
        <w:rPr>
          <w:rFonts w:ascii="Times New Roman" w:hAnsi="Times New Roman"/>
          <w:sz w:val="24"/>
          <w:szCs w:val="24"/>
        </w:rPr>
        <w:t>, 2000. – 494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Выговская Я.И.,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Логинский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В.Е., Мазурок А.А. Гематологический синдром в клинической практике. – К.: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, 1981. – 295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Ганонг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В.Ф. </w:t>
      </w:r>
      <w:r w:rsidRPr="00DE18A0">
        <w:rPr>
          <w:rFonts w:ascii="Times New Roman" w:hAnsi="Times New Roman"/>
          <w:sz w:val="24"/>
          <w:szCs w:val="24"/>
        </w:rPr>
        <w:t xml:space="preserve">Фізіологія людини: Підручник. – Львів: </w:t>
      </w:r>
      <w:proofErr w:type="spellStart"/>
      <w:r w:rsidRPr="00DE18A0">
        <w:rPr>
          <w:rFonts w:ascii="Times New Roman" w:hAnsi="Times New Roman"/>
          <w:sz w:val="24"/>
          <w:szCs w:val="24"/>
        </w:rPr>
        <w:t>БаК</w:t>
      </w:r>
      <w:proofErr w:type="spellEnd"/>
      <w:r w:rsidRPr="00DE18A0">
        <w:rPr>
          <w:rFonts w:ascii="Times New Roman" w:hAnsi="Times New Roman"/>
          <w:sz w:val="24"/>
          <w:szCs w:val="24"/>
        </w:rPr>
        <w:t>, 2002. – 784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E18A0">
        <w:rPr>
          <w:rFonts w:ascii="Times New Roman" w:hAnsi="Times New Roman"/>
          <w:sz w:val="24"/>
          <w:szCs w:val="24"/>
        </w:rPr>
        <w:t>Классификация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18A0">
        <w:rPr>
          <w:rFonts w:ascii="Times New Roman" w:hAnsi="Times New Roman"/>
          <w:sz w:val="24"/>
          <w:szCs w:val="24"/>
        </w:rPr>
        <w:t>критерии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8A0">
        <w:rPr>
          <w:rFonts w:ascii="Times New Roman" w:hAnsi="Times New Roman"/>
          <w:sz w:val="24"/>
          <w:szCs w:val="24"/>
        </w:rPr>
        <w:t>диагностики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8A0">
        <w:rPr>
          <w:rFonts w:ascii="Times New Roman" w:hAnsi="Times New Roman"/>
          <w:sz w:val="24"/>
          <w:szCs w:val="24"/>
        </w:rPr>
        <w:t>внутренних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8A0">
        <w:rPr>
          <w:rFonts w:ascii="Times New Roman" w:hAnsi="Times New Roman"/>
          <w:sz w:val="24"/>
          <w:szCs w:val="24"/>
        </w:rPr>
        <w:t>болезней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E18A0">
        <w:rPr>
          <w:rFonts w:ascii="Times New Roman" w:hAnsi="Times New Roman"/>
          <w:sz w:val="24"/>
          <w:szCs w:val="24"/>
        </w:rPr>
        <w:t>Под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DE18A0">
        <w:rPr>
          <w:rFonts w:ascii="Times New Roman" w:hAnsi="Times New Roman"/>
          <w:sz w:val="24"/>
          <w:szCs w:val="24"/>
        </w:rPr>
        <w:t>А.Д.Куимова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18A0">
        <w:rPr>
          <w:rFonts w:ascii="Times New Roman" w:hAnsi="Times New Roman"/>
          <w:sz w:val="24"/>
          <w:szCs w:val="24"/>
        </w:rPr>
        <w:t>Новосибирск</w:t>
      </w:r>
      <w:proofErr w:type="spellEnd"/>
      <w:r w:rsidRPr="00DE18A0">
        <w:rPr>
          <w:rFonts w:ascii="Times New Roman" w:hAnsi="Times New Roman"/>
          <w:sz w:val="24"/>
          <w:szCs w:val="24"/>
        </w:rPr>
        <w:t>, 1995. – 114с.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E18A0">
        <w:rPr>
          <w:rFonts w:ascii="Times New Roman" w:hAnsi="Times New Roman"/>
          <w:sz w:val="24"/>
          <w:szCs w:val="24"/>
        </w:rPr>
        <w:t>Логинов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А.С., Блок Ю.Е. </w:t>
      </w:r>
      <w:proofErr w:type="spellStart"/>
      <w:r w:rsidRPr="00DE18A0">
        <w:rPr>
          <w:rFonts w:ascii="Times New Roman" w:hAnsi="Times New Roman"/>
          <w:sz w:val="24"/>
          <w:szCs w:val="24"/>
        </w:rPr>
        <w:t>Хронические</w:t>
      </w:r>
      <w:proofErr w:type="spellEnd"/>
      <w:r w:rsidRPr="00DE18A0">
        <w:rPr>
          <w:rFonts w:ascii="Times New Roman" w:hAnsi="Times New Roman"/>
          <w:sz w:val="24"/>
          <w:szCs w:val="24"/>
        </w:rPr>
        <w:t xml:space="preserve"> гепатит</w:t>
      </w:r>
      <w:r w:rsidRPr="00DE18A0">
        <w:rPr>
          <w:rFonts w:ascii="Times New Roman" w:hAnsi="Times New Roman"/>
          <w:sz w:val="24"/>
          <w:szCs w:val="24"/>
          <w:lang w:val="ru-RU"/>
        </w:rPr>
        <w:t>ы и циррозы печени. – М.: Медицина, 1987. – 270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Мусил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Я. Основы биохимии патологических процессов: Пер. с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чешск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. – М.: Медицина, 1985. – 430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Общая патология человека / Под ред.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А.И.Струкова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В.В.Серова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Д.С.Саркисова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: В 2-х т. – М.: Медицина, 1990.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Патологическая физиология / Под ред.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А.Д.Адо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– М.: </w:t>
      </w:r>
      <w:proofErr w:type="gramStart"/>
      <w:r w:rsidRPr="00DE18A0">
        <w:rPr>
          <w:rFonts w:ascii="Times New Roman" w:hAnsi="Times New Roman"/>
          <w:sz w:val="24"/>
          <w:szCs w:val="24"/>
          <w:lang w:val="ru-RU"/>
        </w:rPr>
        <w:t>Триада-Х</w:t>
      </w:r>
      <w:proofErr w:type="gramEnd"/>
      <w:r w:rsidRPr="00DE18A0">
        <w:rPr>
          <w:rFonts w:ascii="Times New Roman" w:hAnsi="Times New Roman"/>
          <w:sz w:val="24"/>
          <w:szCs w:val="24"/>
          <w:lang w:val="ru-RU"/>
        </w:rPr>
        <w:t>, 2002 – 616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Патологическая физиология / Под ред.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А.Д.Адо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Л.М.Ишимовой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. – М.: Медицина, 1973. – 535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Патологическая физиология / Под ред.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А.Д.Адо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В.В.Новицкого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 – Томск: Изд-во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Том.ун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-та, 1994. – 452 с.</w:t>
      </w:r>
    </w:p>
    <w:p w:rsidR="00DE18A0" w:rsidRPr="00DE18A0" w:rsidRDefault="00DE18A0" w:rsidP="00DE18A0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DE18A0">
        <w:rPr>
          <w:rFonts w:ascii="Times New Roman" w:hAnsi="Times New Roman"/>
          <w:sz w:val="24"/>
          <w:szCs w:val="24"/>
          <w:lang w:val="ru-RU"/>
        </w:rPr>
        <w:t xml:space="preserve">Патофизиология / Под ред.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В.В.Новицкого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Е.Д.Гольдберга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 xml:space="preserve">. - Томск: Изд-во </w:t>
      </w:r>
      <w:proofErr w:type="spellStart"/>
      <w:r w:rsidRPr="00DE18A0">
        <w:rPr>
          <w:rFonts w:ascii="Times New Roman" w:hAnsi="Times New Roman"/>
          <w:sz w:val="24"/>
          <w:szCs w:val="24"/>
          <w:lang w:val="ru-RU"/>
        </w:rPr>
        <w:t>Том.ун</w:t>
      </w:r>
      <w:proofErr w:type="spellEnd"/>
      <w:r w:rsidRPr="00DE18A0">
        <w:rPr>
          <w:rFonts w:ascii="Times New Roman" w:hAnsi="Times New Roman"/>
          <w:sz w:val="24"/>
          <w:szCs w:val="24"/>
          <w:lang w:val="ru-RU"/>
        </w:rPr>
        <w:t>-та, 2001. – 716 с..</w:t>
      </w:r>
    </w:p>
    <w:p w:rsidR="00DE18A0" w:rsidRPr="00DE18A0" w:rsidRDefault="00DE18A0" w:rsidP="00DE1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8A0">
        <w:rPr>
          <w:rFonts w:ascii="Times New Roman" w:hAnsi="Times New Roman"/>
          <w:b/>
          <w:bCs/>
          <w:spacing w:val="-6"/>
          <w:sz w:val="24"/>
          <w:szCs w:val="24"/>
        </w:rPr>
        <w:t>Допоміжна</w:t>
      </w:r>
    </w:p>
    <w:p w:rsidR="00DE18A0" w:rsidRPr="008F68D3" w:rsidRDefault="00DE18A0" w:rsidP="008F68D3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18A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F68D3">
        <w:rPr>
          <w:rFonts w:ascii="Times New Roman" w:hAnsi="Times New Roman"/>
          <w:sz w:val="24"/>
          <w:szCs w:val="24"/>
          <w:lang w:val="ru-RU"/>
        </w:rPr>
        <w:t>Эйгорн</w:t>
      </w:r>
      <w:proofErr w:type="spellEnd"/>
      <w:r w:rsidRPr="008F68D3">
        <w:rPr>
          <w:rFonts w:ascii="Times New Roman" w:hAnsi="Times New Roman"/>
          <w:sz w:val="24"/>
          <w:szCs w:val="24"/>
          <w:lang w:val="ru-RU"/>
        </w:rPr>
        <w:t xml:space="preserve"> А.Г. Патологическая анатомия и патологическая физиология. – М.: Медицина, 1983. – 304 с</w:t>
      </w:r>
      <w:r w:rsidR="008F68D3">
        <w:rPr>
          <w:rFonts w:ascii="Times New Roman" w:hAnsi="Times New Roman"/>
          <w:sz w:val="24"/>
          <w:szCs w:val="24"/>
          <w:lang w:val="ru-RU"/>
        </w:rPr>
        <w:t>.</w:t>
      </w:r>
    </w:p>
    <w:p w:rsidR="00F36BFC" w:rsidRDefault="00F36BFC" w:rsidP="00256D0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21FF7" w:rsidRDefault="00321FF7" w:rsidP="00256D0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1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31"/>
    <w:multiLevelType w:val="hybridMultilevel"/>
    <w:tmpl w:val="80BE62D4"/>
    <w:lvl w:ilvl="0" w:tplc="D7F6A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3B98"/>
    <w:multiLevelType w:val="multilevel"/>
    <w:tmpl w:val="D37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64F"/>
    <w:multiLevelType w:val="hybridMultilevel"/>
    <w:tmpl w:val="AEE06FB2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1B15FD8"/>
    <w:multiLevelType w:val="multilevel"/>
    <w:tmpl w:val="4DAE88A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873ED"/>
    <w:multiLevelType w:val="hybridMultilevel"/>
    <w:tmpl w:val="3D74FB38"/>
    <w:lvl w:ilvl="0" w:tplc="52D8AE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188"/>
    <w:multiLevelType w:val="multilevel"/>
    <w:tmpl w:val="B6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82266"/>
    <w:multiLevelType w:val="multilevel"/>
    <w:tmpl w:val="979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15B37"/>
    <w:multiLevelType w:val="hybridMultilevel"/>
    <w:tmpl w:val="EBC4643E"/>
    <w:lvl w:ilvl="0" w:tplc="C77E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77EE6"/>
    <w:multiLevelType w:val="hybridMultilevel"/>
    <w:tmpl w:val="11067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CA4A7A"/>
    <w:multiLevelType w:val="multilevel"/>
    <w:tmpl w:val="E35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2261F"/>
    <w:multiLevelType w:val="hybridMultilevel"/>
    <w:tmpl w:val="72C0A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52503"/>
    <w:multiLevelType w:val="multilevel"/>
    <w:tmpl w:val="279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8165A"/>
    <w:multiLevelType w:val="hybridMultilevel"/>
    <w:tmpl w:val="6D6A19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0D092A"/>
    <w:multiLevelType w:val="multilevel"/>
    <w:tmpl w:val="5D8068C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C03BD"/>
    <w:multiLevelType w:val="hybridMultilevel"/>
    <w:tmpl w:val="992827EE"/>
    <w:lvl w:ilvl="0" w:tplc="1B56FB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172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57AE9"/>
    <w:multiLevelType w:val="hybridMultilevel"/>
    <w:tmpl w:val="CC1271C6"/>
    <w:lvl w:ilvl="0" w:tplc="960A8A6C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2C4C"/>
    <w:multiLevelType w:val="hybridMultilevel"/>
    <w:tmpl w:val="272ACA8C"/>
    <w:lvl w:ilvl="0" w:tplc="0D8C18B4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F99"/>
    <w:multiLevelType w:val="multilevel"/>
    <w:tmpl w:val="1E3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53854"/>
    <w:multiLevelType w:val="hybridMultilevel"/>
    <w:tmpl w:val="67521B10"/>
    <w:lvl w:ilvl="0" w:tplc="960A8A6C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7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6"/>
  </w:num>
  <w:num w:numId="18">
    <w:abstractNumId w:val="9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1"/>
    <w:rsid w:val="000225FB"/>
    <w:rsid w:val="00054451"/>
    <w:rsid w:val="00074150"/>
    <w:rsid w:val="000C1686"/>
    <w:rsid w:val="000E0B4D"/>
    <w:rsid w:val="0023140C"/>
    <w:rsid w:val="00256D09"/>
    <w:rsid w:val="00321FF7"/>
    <w:rsid w:val="0034009A"/>
    <w:rsid w:val="00446F11"/>
    <w:rsid w:val="004A6D26"/>
    <w:rsid w:val="0054180C"/>
    <w:rsid w:val="00570B90"/>
    <w:rsid w:val="00637CED"/>
    <w:rsid w:val="006901F4"/>
    <w:rsid w:val="006C663A"/>
    <w:rsid w:val="00707D6B"/>
    <w:rsid w:val="007C20C7"/>
    <w:rsid w:val="008361C4"/>
    <w:rsid w:val="008C10CE"/>
    <w:rsid w:val="008F68D3"/>
    <w:rsid w:val="009729C7"/>
    <w:rsid w:val="009E410D"/>
    <w:rsid w:val="00A1198D"/>
    <w:rsid w:val="00A763EE"/>
    <w:rsid w:val="00B46018"/>
    <w:rsid w:val="00BC4EFC"/>
    <w:rsid w:val="00BF0BB8"/>
    <w:rsid w:val="00C2539A"/>
    <w:rsid w:val="00C471DD"/>
    <w:rsid w:val="00CF6F11"/>
    <w:rsid w:val="00DE18A0"/>
    <w:rsid w:val="00E3199D"/>
    <w:rsid w:val="00E73A62"/>
    <w:rsid w:val="00E8780A"/>
    <w:rsid w:val="00F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05EA-052F-46D1-AA26-6D0B84A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41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E41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41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E410D"/>
    <w:rPr>
      <w:rFonts w:ascii="Times New Roman" w:hAnsi="Times New Roman"/>
      <w:b/>
      <w:bCs/>
      <w:sz w:val="36"/>
      <w:szCs w:val="36"/>
      <w:lang w:val="x-none" w:eastAsia="uk-UA"/>
    </w:rPr>
  </w:style>
  <w:style w:type="character" w:styleId="a3">
    <w:name w:val="Emphasis"/>
    <w:qFormat/>
    <w:rsid w:val="009E410D"/>
    <w:rPr>
      <w:i/>
      <w:iCs/>
    </w:rPr>
  </w:style>
  <w:style w:type="paragraph" w:styleId="a4">
    <w:name w:val="List Paragraph"/>
    <w:basedOn w:val="a"/>
    <w:link w:val="11"/>
    <w:uiPriority w:val="99"/>
    <w:qFormat/>
    <w:rsid w:val="009E41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63E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707D6B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707D6B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R3">
    <w:name w:val="FR3"/>
    <w:rsid w:val="00707D6B"/>
    <w:pPr>
      <w:widowControl w:val="0"/>
      <w:autoSpaceDE w:val="0"/>
      <w:autoSpaceDN w:val="0"/>
      <w:adjustRightInd w:val="0"/>
      <w:spacing w:line="254" w:lineRule="auto"/>
      <w:ind w:firstLine="340"/>
      <w:jc w:val="both"/>
    </w:pPr>
    <w:rPr>
      <w:rFonts w:ascii="Arial" w:eastAsia="Times New Roman" w:hAnsi="Arial" w:cs="Arial"/>
      <w:sz w:val="18"/>
      <w:szCs w:val="18"/>
      <w:lang w:eastAsia="uk-UA"/>
    </w:rPr>
  </w:style>
  <w:style w:type="character" w:styleId="a8">
    <w:name w:val="Strong"/>
    <w:basedOn w:val="a0"/>
    <w:uiPriority w:val="22"/>
    <w:qFormat/>
    <w:locked/>
    <w:rsid w:val="00A1198D"/>
    <w:rPr>
      <w:b/>
      <w:bCs/>
    </w:rPr>
  </w:style>
  <w:style w:type="character" w:customStyle="1" w:styleId="11">
    <w:name w:val="Абзац списку Знак1"/>
    <w:link w:val="a4"/>
    <w:uiPriority w:val="99"/>
    <w:locked/>
    <w:rsid w:val="00321FF7"/>
    <w:rPr>
      <w:sz w:val="22"/>
      <w:szCs w:val="22"/>
    </w:rPr>
  </w:style>
  <w:style w:type="character" w:customStyle="1" w:styleId="fontstyle01">
    <w:name w:val="fontstyle01"/>
    <w:basedOn w:val="a0"/>
    <w:rsid w:val="00321FF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у Знак"/>
    <w:uiPriority w:val="99"/>
    <w:locked/>
    <w:rsid w:val="00321FF7"/>
    <w:rPr>
      <w:sz w:val="22"/>
      <w:szCs w:val="22"/>
    </w:rPr>
  </w:style>
  <w:style w:type="paragraph" w:customStyle="1" w:styleId="3">
    <w:name w:val="Знак Знак3"/>
    <w:basedOn w:val="a"/>
    <w:rsid w:val="00321FF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oitwo">
    <w:name w:val="doitwo"/>
    <w:basedOn w:val="a0"/>
    <w:rsid w:val="0054180C"/>
  </w:style>
  <w:style w:type="character" w:customStyle="1" w:styleId="nova-e-badge">
    <w:name w:val="nova-e-badge"/>
    <w:basedOn w:val="a0"/>
    <w:rsid w:val="0034009A"/>
  </w:style>
  <w:style w:type="character" w:customStyle="1" w:styleId="label">
    <w:name w:val="label"/>
    <w:basedOn w:val="a0"/>
    <w:rsid w:val="00BF0BB8"/>
  </w:style>
  <w:style w:type="character" w:customStyle="1" w:styleId="value">
    <w:name w:val="value"/>
    <w:basedOn w:val="a0"/>
    <w:rsid w:val="00BF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105">
          <w:marLeft w:val="405"/>
          <w:marRight w:val="2023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12" w:color="004400"/>
            <w:right w:val="none" w:sz="0" w:space="0" w:color="auto"/>
          </w:divBdr>
          <w:divsChild>
            <w:div w:id="9611134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2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00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4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3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2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1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7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6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4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7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8066">
          <w:marLeft w:val="2023"/>
          <w:marRight w:val="0"/>
          <w:marTop w:val="225"/>
          <w:marBottom w:val="0"/>
          <w:divBdr>
            <w:top w:val="single" w:sz="6" w:space="6" w:color="FFFF00"/>
            <w:left w:val="none" w:sz="0" w:space="0" w:color="auto"/>
            <w:bottom w:val="dotted" w:sz="6" w:space="24" w:color="004400"/>
            <w:right w:val="none" w:sz="0" w:space="0" w:color="auto"/>
          </w:divBdr>
          <w:divsChild>
            <w:div w:id="1454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004400"/>
                <w:right w:val="none" w:sz="0" w:space="0" w:color="auto"/>
              </w:divBdr>
            </w:div>
            <w:div w:id="2006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4400"/>
                <w:right w:val="none" w:sz="0" w:space="0" w:color="auto"/>
              </w:divBdr>
            </w:div>
            <w:div w:id="1706518235">
              <w:marLeft w:val="0"/>
              <w:marRight w:val="0"/>
              <w:marTop w:val="0"/>
              <w:marBottom w:val="0"/>
              <w:divBdr>
                <w:top w:val="dotted" w:sz="6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3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78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8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52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957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0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0709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234241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634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932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2676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1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24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983655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734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397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LNU</cp:lastModifiedBy>
  <cp:revision>3</cp:revision>
  <dcterms:created xsi:type="dcterms:W3CDTF">2020-09-16T10:15:00Z</dcterms:created>
  <dcterms:modified xsi:type="dcterms:W3CDTF">2020-09-16T10:22:00Z</dcterms:modified>
</cp:coreProperties>
</file>