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6" w:rsidRDefault="00602166" w:rsidP="006021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Біологічний факультет</w:t>
      </w:r>
    </w:p>
    <w:p w:rsidR="00602166" w:rsidRPr="00B360B9" w:rsidRDefault="00602166" w:rsidP="00602166">
      <w:pPr>
        <w:jc w:val="center"/>
        <w:rPr>
          <w:sz w:val="28"/>
          <w:szCs w:val="28"/>
          <w:lang w:val="uk-UA"/>
        </w:rPr>
      </w:pPr>
      <w:r w:rsidRPr="00B360B9">
        <w:rPr>
          <w:sz w:val="28"/>
          <w:szCs w:val="28"/>
          <w:lang w:val="uk-UA"/>
        </w:rPr>
        <w:t>Кафедра біохімії</w:t>
      </w:r>
    </w:p>
    <w:p w:rsidR="00602166" w:rsidRPr="00B360B9" w:rsidRDefault="00602166" w:rsidP="00602166">
      <w:pPr>
        <w:pStyle w:val="FR2"/>
        <w:spacing w:before="0"/>
        <w:ind w:left="5103" w:firstLine="0"/>
        <w:rPr>
          <w:sz w:val="28"/>
          <w:szCs w:val="28"/>
        </w:rPr>
      </w:pPr>
    </w:p>
    <w:p w:rsidR="00602166" w:rsidRPr="00B360B9" w:rsidRDefault="00602166" w:rsidP="00602166">
      <w:pPr>
        <w:rPr>
          <w:sz w:val="28"/>
          <w:szCs w:val="28"/>
          <w:lang w:val="uk-UA"/>
        </w:rPr>
      </w:pPr>
    </w:p>
    <w:p w:rsidR="00602166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Pr="00B360B9" w:rsidRDefault="00602166" w:rsidP="00602166">
      <w:pPr>
        <w:ind w:firstLine="5954"/>
        <w:rPr>
          <w:sz w:val="28"/>
          <w:szCs w:val="28"/>
          <w:lang w:val="uk-UA"/>
        </w:rPr>
      </w:pPr>
    </w:p>
    <w:p w:rsidR="00602166" w:rsidRPr="00703D5C" w:rsidRDefault="0090272A" w:rsidP="00602166">
      <w:pPr>
        <w:spacing w:line="276" w:lineRule="auto"/>
        <w:ind w:firstLine="5529"/>
        <w:rPr>
          <w:sz w:val="28"/>
          <w:szCs w:val="28"/>
          <w:lang w:val="ru-RU"/>
        </w:rPr>
      </w:pPr>
      <w:r w:rsidRPr="00703D5C">
        <w:rPr>
          <w:sz w:val="28"/>
          <w:szCs w:val="28"/>
          <w:lang w:val="ru-RU"/>
        </w:rPr>
        <w:t>ЗАТВЕРДЖ</w:t>
      </w:r>
      <w:r w:rsidRPr="0090272A">
        <w:rPr>
          <w:sz w:val="28"/>
          <w:szCs w:val="28"/>
          <w:lang w:val="uk-UA"/>
        </w:rPr>
        <w:t>ЕНО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кафедри </w:t>
      </w:r>
      <w:r w:rsidRPr="00602166">
        <w:rPr>
          <w:sz w:val="28"/>
          <w:szCs w:val="28"/>
          <w:lang w:val="uk-UA"/>
        </w:rPr>
        <w:t>біохімії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біологічного факультету </w:t>
      </w:r>
    </w:p>
    <w:p w:rsidR="00602166" w:rsidRPr="00703D5C" w:rsidRDefault="00602166" w:rsidP="00602166">
      <w:pPr>
        <w:tabs>
          <w:tab w:val="left" w:pos="4962"/>
        </w:tabs>
        <w:ind w:left="4962"/>
        <w:rPr>
          <w:sz w:val="28"/>
          <w:szCs w:val="28"/>
          <w:lang w:val="ru-RU"/>
        </w:rPr>
      </w:pPr>
      <w:r w:rsidRPr="00B360B9">
        <w:rPr>
          <w:sz w:val="28"/>
          <w:szCs w:val="28"/>
          <w:lang w:val="uk-UA"/>
        </w:rPr>
        <w:t>Львівськ</w:t>
      </w:r>
      <w:r>
        <w:rPr>
          <w:sz w:val="28"/>
          <w:szCs w:val="28"/>
          <w:lang w:val="uk-UA"/>
        </w:rPr>
        <w:t>ого</w:t>
      </w:r>
      <w:r w:rsidRPr="00B360B9">
        <w:rPr>
          <w:sz w:val="28"/>
          <w:szCs w:val="28"/>
          <w:lang w:val="uk-UA"/>
        </w:rPr>
        <w:t xml:space="preserve"> національн</w:t>
      </w:r>
      <w:r>
        <w:rPr>
          <w:sz w:val="28"/>
          <w:szCs w:val="28"/>
          <w:lang w:val="uk-UA"/>
        </w:rPr>
        <w:t>ого</w:t>
      </w:r>
      <w:r w:rsidRPr="00B360B9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B360B9">
        <w:rPr>
          <w:sz w:val="28"/>
          <w:szCs w:val="28"/>
          <w:lang w:val="uk-UA"/>
        </w:rPr>
        <w:t xml:space="preserve"> іме</w:t>
      </w:r>
      <w:r>
        <w:rPr>
          <w:sz w:val="28"/>
          <w:szCs w:val="28"/>
          <w:lang w:val="uk-UA"/>
        </w:rPr>
        <w:t xml:space="preserve">ні </w:t>
      </w:r>
      <w:r w:rsidRPr="00B360B9">
        <w:rPr>
          <w:sz w:val="28"/>
          <w:szCs w:val="28"/>
          <w:lang w:val="uk-UA"/>
        </w:rPr>
        <w:t>Івана Франка</w:t>
      </w:r>
    </w:p>
    <w:p w:rsidR="00602166" w:rsidRPr="00703D5C" w:rsidRDefault="00602166" w:rsidP="00602166">
      <w:pPr>
        <w:tabs>
          <w:tab w:val="left" w:pos="4962"/>
        </w:tabs>
        <w:ind w:left="4962"/>
        <w:rPr>
          <w:sz w:val="28"/>
          <w:szCs w:val="20"/>
          <w:lang w:val="ru-RU"/>
        </w:rPr>
      </w:pPr>
      <w:r w:rsidRPr="00541EAD">
        <w:rPr>
          <w:sz w:val="28"/>
          <w:szCs w:val="20"/>
          <w:lang w:val="uk-UA"/>
        </w:rPr>
        <w:t xml:space="preserve">(протокол </w:t>
      </w:r>
      <w:r>
        <w:rPr>
          <w:sz w:val="28"/>
          <w:szCs w:val="20"/>
          <w:lang w:val="uk-UA"/>
        </w:rPr>
        <w:t xml:space="preserve">№ </w:t>
      </w:r>
      <w:r w:rsidR="00484D47">
        <w:rPr>
          <w:sz w:val="28"/>
          <w:szCs w:val="20"/>
          <w:lang w:val="ru-RU"/>
        </w:rPr>
        <w:t>11</w:t>
      </w:r>
      <w:r>
        <w:rPr>
          <w:sz w:val="28"/>
          <w:szCs w:val="20"/>
          <w:lang w:val="uk-UA"/>
        </w:rPr>
        <w:t xml:space="preserve"> </w:t>
      </w:r>
      <w:r w:rsidRPr="00541EAD">
        <w:rPr>
          <w:sz w:val="28"/>
          <w:szCs w:val="20"/>
          <w:lang w:val="uk-UA"/>
        </w:rPr>
        <w:t xml:space="preserve">від </w:t>
      </w:r>
      <w:r w:rsidR="00E17D0C">
        <w:rPr>
          <w:sz w:val="28"/>
          <w:szCs w:val="20"/>
          <w:lang w:val="ru-RU"/>
        </w:rPr>
        <w:t>“01</w:t>
      </w:r>
      <w:r w:rsidRPr="00703D5C">
        <w:rPr>
          <w:sz w:val="28"/>
          <w:szCs w:val="20"/>
          <w:lang w:val="ru-RU"/>
        </w:rPr>
        <w:t>”_</w:t>
      </w:r>
      <w:r w:rsidR="00E17D0C">
        <w:rPr>
          <w:sz w:val="28"/>
          <w:szCs w:val="20"/>
          <w:lang w:val="ru-RU"/>
        </w:rPr>
        <w:t>03</w:t>
      </w:r>
      <w:r w:rsidRPr="00703D5C">
        <w:rPr>
          <w:sz w:val="28"/>
          <w:szCs w:val="20"/>
          <w:lang w:val="ru-RU"/>
        </w:rPr>
        <w:t>___ 20</w:t>
      </w:r>
      <w:r w:rsidR="00C03AE2">
        <w:rPr>
          <w:sz w:val="28"/>
          <w:szCs w:val="20"/>
          <w:lang w:val="uk-UA"/>
        </w:rPr>
        <w:t>21</w:t>
      </w:r>
      <w:r w:rsidRPr="00703D5C">
        <w:rPr>
          <w:sz w:val="28"/>
          <w:szCs w:val="20"/>
          <w:lang w:val="ru-RU"/>
        </w:rPr>
        <w:t xml:space="preserve"> р.</w:t>
      </w:r>
      <w:r w:rsidRPr="00541EAD">
        <w:rPr>
          <w:sz w:val="28"/>
          <w:szCs w:val="20"/>
          <w:lang w:val="uk-UA"/>
        </w:rPr>
        <w:t>)</w:t>
      </w:r>
    </w:p>
    <w:p w:rsidR="00602166" w:rsidRDefault="00602166" w:rsidP="00602166">
      <w:pPr>
        <w:tabs>
          <w:tab w:val="left" w:pos="4962"/>
        </w:tabs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 w:rsidR="00484D47">
        <w:rPr>
          <w:noProof/>
          <w:lang w:val="ru-RU" w:eastAsia="ru-RU"/>
        </w:rPr>
        <w:drawing>
          <wp:inline distT="0" distB="0" distL="0" distR="0">
            <wp:extent cx="1174750" cy="667693"/>
            <wp:effectExtent l="19050" t="0" r="6350" b="0"/>
            <wp:docPr id="4" name="Рисунок 4" descr="1AB49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AB49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43" cy="6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47" w:rsidRPr="00602166" w:rsidRDefault="00484D47" w:rsidP="00484D47">
      <w:pPr>
        <w:tabs>
          <w:tab w:val="left" w:pos="4962"/>
        </w:tabs>
        <w:ind w:left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О. Сибірна</w:t>
      </w: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P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602166" w:rsidRDefault="00602166" w:rsidP="00602166">
      <w:pPr>
        <w:rPr>
          <w:color w:val="auto"/>
          <w:sz w:val="28"/>
          <w:szCs w:val="28"/>
          <w:lang w:val="uk-UA"/>
        </w:rPr>
      </w:pPr>
    </w:p>
    <w:p w:rsidR="00C23C3C" w:rsidRPr="00602166" w:rsidRDefault="00C23C3C" w:rsidP="00602166">
      <w:pPr>
        <w:rPr>
          <w:color w:val="auto"/>
          <w:sz w:val="28"/>
          <w:szCs w:val="28"/>
          <w:lang w:val="uk-UA"/>
        </w:rPr>
      </w:pPr>
    </w:p>
    <w:p w:rsidR="00602166" w:rsidRPr="00703D5C" w:rsidRDefault="00602166" w:rsidP="00602166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36"/>
          <w:szCs w:val="24"/>
          <w:lang w:val="ru-RU"/>
        </w:rPr>
      </w:pPr>
      <w:r w:rsidRPr="00703D5C">
        <w:rPr>
          <w:rFonts w:ascii="Times New Roman" w:hAnsi="Times New Roman" w:cs="Times New Roman"/>
          <w:b w:val="0"/>
          <w:bCs w:val="0"/>
          <w:iCs/>
          <w:color w:val="auto"/>
          <w:sz w:val="36"/>
          <w:szCs w:val="24"/>
          <w:lang w:val="uk-UA"/>
        </w:rPr>
        <w:t>Силабус з</w:t>
      </w:r>
      <w:r w:rsidRPr="00703D5C">
        <w:rPr>
          <w:rFonts w:ascii="Times New Roman" w:hAnsi="Times New Roman" w:cs="Times New Roman"/>
          <w:b w:val="0"/>
          <w:bCs w:val="0"/>
          <w:iCs/>
          <w:color w:val="auto"/>
          <w:sz w:val="36"/>
          <w:szCs w:val="24"/>
          <w:lang w:val="ru-RU"/>
        </w:rPr>
        <w:t xml:space="preserve"> навчальної дисципліни</w:t>
      </w:r>
    </w:p>
    <w:p w:rsidR="00602166" w:rsidRPr="00703D5C" w:rsidRDefault="00602166" w:rsidP="00602166">
      <w:pPr>
        <w:jc w:val="center"/>
        <w:rPr>
          <w:color w:val="auto"/>
          <w:sz w:val="36"/>
          <w:lang w:val="uk-UA"/>
        </w:rPr>
      </w:pPr>
      <w:r w:rsidRPr="00703D5C">
        <w:rPr>
          <w:color w:val="auto"/>
          <w:sz w:val="36"/>
          <w:lang w:val="ru-RU"/>
        </w:rPr>
        <w:t>“</w:t>
      </w:r>
      <w:r w:rsidR="00703D5C" w:rsidRPr="00703D5C">
        <w:rPr>
          <w:color w:val="auto"/>
          <w:sz w:val="36"/>
          <w:lang w:val="uk-UA"/>
        </w:rPr>
        <w:t>Біо</w:t>
      </w:r>
      <w:r w:rsidR="00703D5C" w:rsidRPr="00703D5C">
        <w:rPr>
          <w:bCs/>
          <w:sz w:val="36"/>
          <w:szCs w:val="36"/>
          <w:lang w:val="ru-RU"/>
        </w:rPr>
        <w:t>хі</w:t>
      </w:r>
      <w:proofErr w:type="gramStart"/>
      <w:r w:rsidR="00703D5C" w:rsidRPr="00703D5C">
        <w:rPr>
          <w:bCs/>
          <w:sz w:val="36"/>
          <w:szCs w:val="36"/>
          <w:lang w:val="ru-RU"/>
        </w:rPr>
        <w:t>м</w:t>
      </w:r>
      <w:proofErr w:type="gramEnd"/>
      <w:r w:rsidR="00703D5C" w:rsidRPr="00703D5C">
        <w:rPr>
          <w:bCs/>
          <w:sz w:val="36"/>
          <w:szCs w:val="36"/>
          <w:lang w:val="ru-RU"/>
        </w:rPr>
        <w:t xml:space="preserve">ія </w:t>
      </w:r>
      <w:r w:rsidR="00703D5C" w:rsidRPr="00703D5C">
        <w:rPr>
          <w:bCs/>
          <w:sz w:val="36"/>
          <w:szCs w:val="36"/>
          <w:lang w:val="uk-UA"/>
        </w:rPr>
        <w:t>крові та лабораторна діагностика</w:t>
      </w:r>
      <w:r w:rsidRPr="00703D5C">
        <w:rPr>
          <w:color w:val="auto"/>
          <w:sz w:val="36"/>
          <w:lang w:val="ru-RU"/>
        </w:rPr>
        <w:t>”</w:t>
      </w:r>
      <w:r w:rsidRPr="00703D5C">
        <w:rPr>
          <w:color w:val="auto"/>
          <w:sz w:val="36"/>
          <w:lang w:val="uk-UA"/>
        </w:rPr>
        <w:t>,</w:t>
      </w:r>
    </w:p>
    <w:p w:rsidR="00703D5C" w:rsidRPr="00703D5C" w:rsidRDefault="00703D5C" w:rsidP="00703D5C">
      <w:pPr>
        <w:suppressAutoHyphens/>
        <w:jc w:val="center"/>
        <w:rPr>
          <w:sz w:val="28"/>
          <w:szCs w:val="28"/>
          <w:lang w:val="ru-RU"/>
        </w:rPr>
      </w:pPr>
      <w:r w:rsidRPr="00703D5C">
        <w:rPr>
          <w:color w:val="00000A"/>
          <w:sz w:val="28"/>
          <w:szCs w:val="28"/>
          <w:lang w:val="ru-RU"/>
        </w:rPr>
        <w:t>що викладається в межах ОПП ____</w:t>
      </w:r>
      <w:r w:rsidRPr="00703D5C">
        <w:rPr>
          <w:sz w:val="28"/>
          <w:szCs w:val="28"/>
          <w:lang w:val="ru-RU" w:eastAsia="ru-RU"/>
        </w:rPr>
        <w:t>Середня освіта (Біологія та здоров'я людини)</w:t>
      </w:r>
    </w:p>
    <w:p w:rsidR="00703D5C" w:rsidRPr="00703D5C" w:rsidRDefault="00703D5C" w:rsidP="00703D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  <w:sz w:val="28"/>
          <w:szCs w:val="28"/>
          <w:lang w:val="ru-RU"/>
        </w:rPr>
      </w:pPr>
      <w:r w:rsidRPr="00703D5C">
        <w:rPr>
          <w:color w:val="333333"/>
          <w:sz w:val="28"/>
          <w:szCs w:val="28"/>
          <w:shd w:val="clear" w:color="auto" w:fill="FFFFFF"/>
          <w:lang w:val="ru-RU"/>
        </w:rPr>
        <w:t>першого (бакалаврського)</w:t>
      </w:r>
      <w:r w:rsidRPr="00703D5C">
        <w:rPr>
          <w:color w:val="333333"/>
          <w:sz w:val="19"/>
          <w:szCs w:val="19"/>
          <w:shd w:val="clear" w:color="auto" w:fill="FFFFFF"/>
          <w:lang w:val="ru-RU"/>
        </w:rPr>
        <w:t xml:space="preserve"> </w:t>
      </w:r>
      <w:proofErr w:type="gramStart"/>
      <w:r w:rsidRPr="00703D5C">
        <w:rPr>
          <w:color w:val="00000A"/>
          <w:sz w:val="28"/>
          <w:szCs w:val="28"/>
          <w:lang w:val="ru-RU"/>
        </w:rPr>
        <w:t>р</w:t>
      </w:r>
      <w:proofErr w:type="gramEnd"/>
      <w:r w:rsidRPr="00703D5C">
        <w:rPr>
          <w:color w:val="00000A"/>
          <w:sz w:val="28"/>
          <w:szCs w:val="28"/>
          <w:lang w:val="ru-RU"/>
        </w:rPr>
        <w:t xml:space="preserve">івня вищої освіти для здобувачів </w:t>
      </w:r>
    </w:p>
    <w:p w:rsidR="00703D5C" w:rsidRPr="00703D5C" w:rsidRDefault="00703D5C" w:rsidP="00703D5C">
      <w:pPr>
        <w:suppressAutoHyphens/>
        <w:jc w:val="center"/>
        <w:rPr>
          <w:sz w:val="28"/>
          <w:szCs w:val="28"/>
          <w:lang w:val="ru-RU"/>
        </w:rPr>
      </w:pPr>
      <w:r w:rsidRPr="00703D5C">
        <w:rPr>
          <w:sz w:val="28"/>
          <w:szCs w:val="28"/>
          <w:lang w:val="ru-RU"/>
        </w:rPr>
        <w:t xml:space="preserve">за </w:t>
      </w:r>
      <w:proofErr w:type="gramStart"/>
      <w:r w:rsidRPr="00703D5C">
        <w:rPr>
          <w:sz w:val="28"/>
          <w:szCs w:val="28"/>
          <w:lang w:val="ru-RU"/>
        </w:rPr>
        <w:t>предметною</w:t>
      </w:r>
      <w:proofErr w:type="gramEnd"/>
      <w:r w:rsidRPr="00703D5C">
        <w:rPr>
          <w:sz w:val="28"/>
          <w:szCs w:val="28"/>
          <w:lang w:val="ru-RU"/>
        </w:rPr>
        <w:t xml:space="preserve"> спеціальністю 014.05 </w:t>
      </w:r>
      <w:r w:rsidRPr="00703D5C">
        <w:rPr>
          <w:sz w:val="28"/>
          <w:szCs w:val="28"/>
          <w:lang w:val="ru-RU" w:eastAsia="ru-RU"/>
        </w:rPr>
        <w:t>Середня освіта (Біологія та здоров'я людини)</w:t>
      </w:r>
    </w:p>
    <w:p w:rsidR="00602166" w:rsidRPr="00703D5C" w:rsidRDefault="00602166" w:rsidP="00602166">
      <w:pPr>
        <w:jc w:val="both"/>
        <w:rPr>
          <w:sz w:val="28"/>
          <w:szCs w:val="28"/>
          <w:lang w:val="ru-RU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Pr="00B360B9" w:rsidRDefault="00602166" w:rsidP="00602166">
      <w:pPr>
        <w:jc w:val="both"/>
        <w:rPr>
          <w:sz w:val="28"/>
          <w:szCs w:val="28"/>
          <w:lang w:val="uk-UA"/>
        </w:rPr>
      </w:pPr>
    </w:p>
    <w:p w:rsidR="00602166" w:rsidRDefault="00602166" w:rsidP="00602166">
      <w:pPr>
        <w:jc w:val="both"/>
        <w:rPr>
          <w:sz w:val="28"/>
          <w:szCs w:val="28"/>
          <w:lang w:val="uk-UA"/>
        </w:rPr>
      </w:pPr>
    </w:p>
    <w:p w:rsidR="00C23C3C" w:rsidRPr="00BA0F1D" w:rsidRDefault="00602166" w:rsidP="00602166">
      <w:pPr>
        <w:jc w:val="center"/>
        <w:rPr>
          <w:sz w:val="28"/>
          <w:szCs w:val="28"/>
        </w:rPr>
      </w:pPr>
      <w:r w:rsidRPr="00B360B9">
        <w:rPr>
          <w:sz w:val="28"/>
          <w:szCs w:val="28"/>
          <w:lang w:val="uk-UA"/>
        </w:rPr>
        <w:t>Львів</w:t>
      </w:r>
    </w:p>
    <w:p w:rsidR="00C23C3C" w:rsidRDefault="00C23C3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10314" w:type="dxa"/>
        <w:tblLayout w:type="fixed"/>
        <w:tblLook w:val="0000"/>
      </w:tblPr>
      <w:tblGrid>
        <w:gridCol w:w="2093"/>
        <w:gridCol w:w="8221"/>
      </w:tblGrid>
      <w:tr w:rsidR="00683087" w:rsidRPr="00703D5C" w:rsidTr="00422F2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 xml:space="preserve">Назва </w:t>
            </w:r>
            <w:r w:rsidR="00E74712">
              <w:rPr>
                <w:b/>
                <w:color w:val="auto"/>
                <w:lang w:val="uk-UA"/>
              </w:rPr>
              <w:br/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C03AE2" w:rsidP="008A5126">
            <w:pPr>
              <w:contextualSpacing/>
              <w:jc w:val="center"/>
              <w:rPr>
                <w:color w:val="auto"/>
                <w:lang w:val="uk-UA"/>
              </w:rPr>
            </w:pPr>
            <w:r w:rsidRPr="00C03AE2">
              <w:rPr>
                <w:b/>
                <w:bCs/>
                <w:lang w:val="uk-UA"/>
              </w:rPr>
              <w:t>БІОХІМІЯ КРОВІ ТА ЛАБОРАТОРНА ДІАГНОСТИКА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Адреса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викладання </w:t>
            </w:r>
            <w:r w:rsidR="00E74712">
              <w:rPr>
                <w:b/>
                <w:color w:val="auto"/>
                <w:lang w:val="uk-UA"/>
              </w:rPr>
              <w:br/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683087" w:rsidP="008A5126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вул. Грушевського 4, </w:t>
            </w:r>
            <w:r w:rsidR="0017744E" w:rsidRPr="00276117">
              <w:rPr>
                <w:color w:val="auto"/>
                <w:lang w:val="uk-UA"/>
              </w:rPr>
              <w:t xml:space="preserve">79005 </w:t>
            </w:r>
            <w:r w:rsidRPr="00276117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 w:eastAsia="uk-UA"/>
              </w:rPr>
              <w:t xml:space="preserve">Факультет та кафедра, за якою закріплена </w:t>
            </w:r>
          </w:p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 w:eastAsia="uk-UA"/>
              </w:rPr>
              <w:t>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C7" w:rsidRPr="00276117" w:rsidRDefault="002908C7" w:rsidP="008A5126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Б</w:t>
            </w:r>
            <w:r w:rsidR="00683087" w:rsidRPr="00276117">
              <w:rPr>
                <w:color w:val="auto"/>
                <w:lang w:val="uk-UA"/>
              </w:rPr>
              <w:t>іологічний факультет</w:t>
            </w:r>
          </w:p>
          <w:p w:rsidR="00683087" w:rsidRPr="00276117" w:rsidRDefault="002908C7" w:rsidP="008A5126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К</w:t>
            </w:r>
            <w:r w:rsidR="00683087" w:rsidRPr="00276117">
              <w:rPr>
                <w:color w:val="auto"/>
                <w:lang w:val="uk-UA"/>
              </w:rPr>
              <w:t xml:space="preserve">афедра </w:t>
            </w:r>
            <w:r w:rsidR="000E07B0" w:rsidRPr="00276117">
              <w:rPr>
                <w:color w:val="auto"/>
                <w:lang w:val="uk-UA"/>
              </w:rPr>
              <w:t>біохімії</w:t>
            </w:r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F1" w:rsidRPr="00276117" w:rsidRDefault="00FA60F1" w:rsidP="008A5126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Г</w:t>
            </w:r>
            <w:r w:rsidR="002D26AB" w:rsidRPr="00276117">
              <w:rPr>
                <w:color w:val="auto"/>
                <w:lang w:val="uk-UA"/>
              </w:rPr>
              <w:t>алуз</w:t>
            </w:r>
            <w:r w:rsidRPr="00276117">
              <w:rPr>
                <w:color w:val="auto"/>
                <w:lang w:val="uk-UA"/>
              </w:rPr>
              <w:t>ь</w:t>
            </w:r>
            <w:r w:rsidR="002D26AB" w:rsidRPr="00276117">
              <w:rPr>
                <w:color w:val="auto"/>
                <w:lang w:val="uk-UA"/>
              </w:rPr>
              <w:t xml:space="preserve"> знань</w:t>
            </w:r>
            <w:r w:rsidRPr="00276117">
              <w:rPr>
                <w:color w:val="auto"/>
                <w:lang w:val="uk-UA"/>
              </w:rPr>
              <w:t>:</w:t>
            </w:r>
            <w:r w:rsidR="002D26AB" w:rsidRPr="00276117">
              <w:rPr>
                <w:color w:val="auto"/>
                <w:lang w:val="uk-UA"/>
              </w:rPr>
              <w:t xml:space="preserve"> </w:t>
            </w:r>
            <w:r w:rsidR="002908C7" w:rsidRPr="00276117">
              <w:rPr>
                <w:color w:val="auto"/>
                <w:lang w:val="uk-UA"/>
              </w:rPr>
              <w:t>0</w:t>
            </w:r>
            <w:r w:rsidR="00C03AE2">
              <w:rPr>
                <w:color w:val="auto"/>
                <w:lang w:val="uk-UA"/>
              </w:rPr>
              <w:t>1</w:t>
            </w:r>
            <w:r w:rsidR="002908C7" w:rsidRPr="00276117">
              <w:rPr>
                <w:color w:val="auto"/>
                <w:lang w:val="uk-UA"/>
              </w:rPr>
              <w:t xml:space="preserve"> </w:t>
            </w:r>
            <w:r w:rsidR="00C03AE2">
              <w:rPr>
                <w:color w:val="auto"/>
                <w:lang w:val="uk-UA"/>
              </w:rPr>
              <w:t>Освіта / Педагогіка</w:t>
            </w:r>
          </w:p>
          <w:p w:rsidR="00683087" w:rsidRPr="00703D5C" w:rsidRDefault="00FA60F1" w:rsidP="008A5126">
            <w:pPr>
              <w:contextualSpacing/>
              <w:rPr>
                <w:lang w:val="uk-UA"/>
              </w:rPr>
            </w:pPr>
            <w:r w:rsidRPr="00276117">
              <w:rPr>
                <w:color w:val="auto"/>
                <w:lang w:val="uk-UA"/>
              </w:rPr>
              <w:t>С</w:t>
            </w:r>
            <w:r w:rsidR="002908C7" w:rsidRPr="00276117">
              <w:rPr>
                <w:color w:val="auto"/>
                <w:lang w:val="uk-UA"/>
              </w:rPr>
              <w:t>пеціальніст</w:t>
            </w:r>
            <w:r w:rsidRPr="00276117">
              <w:rPr>
                <w:color w:val="auto"/>
                <w:lang w:val="uk-UA"/>
              </w:rPr>
              <w:t>ь:</w:t>
            </w:r>
            <w:r w:rsidR="002908C7" w:rsidRPr="00276117">
              <w:rPr>
                <w:color w:val="auto"/>
                <w:lang w:val="uk-UA"/>
              </w:rPr>
              <w:t xml:space="preserve"> </w:t>
            </w:r>
            <w:r w:rsidR="00C03AE2" w:rsidRPr="00C03AE2">
              <w:rPr>
                <w:color w:val="auto"/>
                <w:lang w:val="uk-UA"/>
              </w:rPr>
              <w:t xml:space="preserve">014.05 </w:t>
            </w:r>
            <w:r w:rsidR="003800AE" w:rsidRPr="00703D5C">
              <w:rPr>
                <w:color w:val="auto"/>
                <w:lang w:val="uk-UA"/>
              </w:rPr>
              <w:t>“</w:t>
            </w:r>
            <w:r w:rsidR="00703D5C">
              <w:rPr>
                <w:color w:val="auto"/>
                <w:lang w:val="uk-UA"/>
              </w:rPr>
              <w:t>Середня освіта (Б</w:t>
            </w:r>
            <w:r w:rsidR="00C03AE2" w:rsidRPr="00C03AE2">
              <w:rPr>
                <w:color w:val="auto"/>
                <w:lang w:val="uk-UA"/>
              </w:rPr>
              <w:t>іологія та здоров’я людини)</w:t>
            </w:r>
            <w:r w:rsidR="003800AE" w:rsidRPr="00703D5C">
              <w:rPr>
                <w:color w:val="auto"/>
                <w:lang w:val="uk-UA"/>
              </w:rPr>
              <w:t>”</w:t>
            </w:r>
          </w:p>
        </w:tc>
      </w:tr>
      <w:tr w:rsidR="00683087" w:rsidRPr="00276117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Викладач </w:t>
            </w:r>
            <w:r w:rsidR="00E74712">
              <w:rPr>
                <w:b/>
                <w:color w:val="auto"/>
                <w:lang w:val="uk-UA"/>
              </w:rPr>
              <w:br/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087" w:rsidRPr="00276117" w:rsidRDefault="002D26AB" w:rsidP="008A5126">
            <w:pPr>
              <w:contextualSpacing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Д</w:t>
            </w:r>
            <w:r w:rsidR="00965294" w:rsidRPr="00276117">
              <w:rPr>
                <w:color w:val="auto"/>
                <w:lang w:val="uk-UA"/>
              </w:rPr>
              <w:t xml:space="preserve">оцент кафедри </w:t>
            </w:r>
            <w:r w:rsidR="000E07B0" w:rsidRPr="00276117">
              <w:rPr>
                <w:color w:val="auto"/>
                <w:lang w:val="uk-UA"/>
              </w:rPr>
              <w:t>біохім</w:t>
            </w:r>
            <w:r w:rsidR="00D06E24" w:rsidRPr="00276117">
              <w:rPr>
                <w:color w:val="auto"/>
                <w:lang w:val="uk-UA"/>
              </w:rPr>
              <w:t>ії</w:t>
            </w:r>
            <w:r w:rsidR="000E07B0" w:rsidRPr="00276117">
              <w:rPr>
                <w:color w:val="auto"/>
                <w:lang w:val="uk-UA"/>
              </w:rPr>
              <w:t>,</w:t>
            </w:r>
            <w:r w:rsidR="00D06E24" w:rsidRPr="00276117">
              <w:rPr>
                <w:color w:val="auto"/>
                <w:lang w:val="uk-UA"/>
              </w:rPr>
              <w:t xml:space="preserve"> к.б.н.</w:t>
            </w:r>
            <w:r w:rsidR="000E07B0" w:rsidRPr="00276117">
              <w:rPr>
                <w:color w:val="auto"/>
                <w:lang w:val="uk-UA"/>
              </w:rPr>
              <w:t>, доц.</w:t>
            </w:r>
            <w:r w:rsidR="00D06E24" w:rsidRPr="00276117">
              <w:rPr>
                <w:color w:val="auto"/>
                <w:lang w:val="uk-UA"/>
              </w:rPr>
              <w:t xml:space="preserve"> </w:t>
            </w:r>
            <w:r w:rsidR="000E07B0" w:rsidRPr="00276117">
              <w:rPr>
                <w:color w:val="auto"/>
                <w:lang w:val="uk-UA"/>
              </w:rPr>
              <w:t>Бродяк Ірина Володимирівна</w:t>
            </w:r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Контактна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інформація </w:t>
            </w:r>
            <w:r w:rsidR="00E74712"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>викладач</w:t>
            </w:r>
            <w:r w:rsidR="00E74712">
              <w:rPr>
                <w:b/>
                <w:color w:val="auto"/>
                <w:lang w:val="uk-UA"/>
              </w:rPr>
              <w:t>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2C6" w:rsidRPr="00276117" w:rsidRDefault="004A1F14" w:rsidP="008A5126">
            <w:pPr>
              <w:contextualSpacing/>
              <w:rPr>
                <w:color w:val="auto"/>
                <w:lang w:val="uk-UA"/>
              </w:rPr>
            </w:pPr>
            <w:hyperlink r:id="rId8" w:history="1">
              <w:r w:rsidR="000E07B0" w:rsidRPr="00276117">
                <w:rPr>
                  <w:rStyle w:val="a5"/>
                  <w:u w:val="none"/>
                  <w:lang w:val="uk-UA"/>
                </w:rPr>
                <w:t>ir</w:t>
              </w:r>
              <w:r w:rsidR="008F1DB8" w:rsidRPr="00276117">
                <w:rPr>
                  <w:rStyle w:val="a5"/>
                  <w:u w:val="none"/>
                  <w:lang w:val="uk-UA"/>
                </w:rPr>
                <w:t>yna</w:t>
              </w:r>
              <w:r w:rsidR="004F46DA" w:rsidRPr="00276117">
                <w:rPr>
                  <w:rStyle w:val="a5"/>
                  <w:u w:val="none"/>
                  <w:lang w:val="uk-UA"/>
                </w:rPr>
                <w:t>.</w:t>
              </w:r>
              <w:r w:rsidR="000E07B0" w:rsidRPr="00276117">
                <w:rPr>
                  <w:rStyle w:val="a5"/>
                  <w:u w:val="none"/>
                  <w:lang w:val="uk-UA"/>
                </w:rPr>
                <w:t>brodyak@</w:t>
              </w:r>
              <w:r w:rsidR="002D26AB" w:rsidRPr="00276117">
                <w:rPr>
                  <w:rStyle w:val="a5"/>
                  <w:u w:val="none"/>
                  <w:lang w:val="uk-UA"/>
                </w:rPr>
                <w:t>lnu.edu.ua</w:t>
              </w:r>
            </w:hyperlink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Консультації </w:t>
            </w:r>
            <w:r w:rsidR="00E74712">
              <w:rPr>
                <w:b/>
                <w:color w:val="auto"/>
                <w:lang w:val="uk-UA"/>
              </w:rPr>
              <w:t>з питань навчання по дисципліні</w:t>
            </w:r>
            <w:r w:rsidRPr="00276117">
              <w:rPr>
                <w:b/>
                <w:color w:val="auto"/>
                <w:lang w:val="uk-UA"/>
              </w:rPr>
              <w:t xml:space="preserve"> відбуваються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2A8" w:rsidRDefault="002E52A8" w:rsidP="002E52A8">
            <w:pPr>
              <w:contextualSpacing/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за поперед</w:t>
            </w:r>
            <w:r>
              <w:rPr>
                <w:color w:val="auto"/>
                <w:lang w:val="uk-UA"/>
              </w:rPr>
              <w:t>ньою домовленістю</w:t>
            </w:r>
            <w:r w:rsidRPr="00B812F4">
              <w:rPr>
                <w:color w:val="auto"/>
                <w:lang w:val="uk-UA"/>
              </w:rPr>
              <w:t xml:space="preserve">. </w:t>
            </w:r>
          </w:p>
          <w:p w:rsidR="00683087" w:rsidRPr="00276117" w:rsidRDefault="002E52A8" w:rsidP="002E52A8">
            <w:pPr>
              <w:contextualSpacing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Також можливі он-лайн консультації через </w:t>
            </w:r>
            <w:r>
              <w:rPr>
                <w:color w:val="auto"/>
                <w:lang w:val="uk-UA"/>
              </w:rPr>
              <w:t xml:space="preserve">Zoom </w:t>
            </w:r>
            <w:r w:rsidRPr="00B812F4">
              <w:rPr>
                <w:color w:val="auto"/>
                <w:lang w:val="uk-UA"/>
              </w:rPr>
              <w:t>або подібні ресурси. Для погодження часу он-лайн консультацій слід писати на електронну пошту викладача.</w:t>
            </w:r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lang w:val="uk-UA"/>
              </w:rPr>
              <w:t xml:space="preserve">Сторінка </w:t>
            </w:r>
            <w:r w:rsidR="00E74712">
              <w:rPr>
                <w:b/>
                <w:lang w:val="uk-UA"/>
              </w:rPr>
              <w:br/>
            </w:r>
            <w:r w:rsidR="00E7471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F2" w:rsidRPr="00276117" w:rsidRDefault="002E52A8" w:rsidP="008A5126">
            <w:pPr>
              <w:contextualSpacing/>
              <w:rPr>
                <w:color w:val="auto"/>
                <w:lang w:val="uk-UA"/>
              </w:rPr>
            </w:pPr>
            <w:r w:rsidRPr="00764061">
              <w:rPr>
                <w:color w:val="auto"/>
                <w:lang w:val="uk-UA"/>
              </w:rPr>
              <w:t>http://e-learning.lnu.edu.ua/mod/resource/view.php?id=46157</w:t>
            </w:r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3E016C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Інформація про </w:t>
            </w:r>
            <w:r w:rsidR="00E74712">
              <w:rPr>
                <w:b/>
                <w:color w:val="auto"/>
                <w:lang w:val="uk-UA"/>
              </w:rPr>
              <w:t>дисциплін</w:t>
            </w:r>
            <w:r w:rsidR="003E016C">
              <w:rPr>
                <w:b/>
                <w:color w:val="auto"/>
                <w:lang w:val="uk-UA"/>
              </w:rPr>
              <w:t>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B3" w:rsidRPr="00C501B6" w:rsidRDefault="00E74712" w:rsidP="00703D5C">
            <w:pPr>
              <w:ind w:firstLine="277"/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Дисципліна “</w:t>
            </w:r>
            <w:r w:rsidR="00C03AE2">
              <w:rPr>
                <w:bCs/>
                <w:lang w:val="uk-UA"/>
              </w:rPr>
              <w:t>Б</w:t>
            </w:r>
            <w:r w:rsidR="00C03AE2" w:rsidRPr="00C03AE2">
              <w:rPr>
                <w:bCs/>
                <w:lang w:val="uk-UA"/>
              </w:rPr>
              <w:t>іохімія крові та лабораторна діагностика</w:t>
            </w:r>
            <w:r w:rsidRPr="00276117">
              <w:rPr>
                <w:color w:val="auto"/>
                <w:lang w:val="uk-UA"/>
              </w:rPr>
              <w:t xml:space="preserve">” є дисципліною </w:t>
            </w:r>
            <w:r w:rsidR="00C03AE2">
              <w:rPr>
                <w:color w:val="auto"/>
                <w:lang w:val="uk-UA"/>
              </w:rPr>
              <w:t xml:space="preserve">вільного вибору </w:t>
            </w:r>
            <w:r w:rsidRPr="00276117">
              <w:rPr>
                <w:color w:val="auto"/>
                <w:lang w:val="uk-UA"/>
              </w:rPr>
              <w:t xml:space="preserve">зі спеціальності </w:t>
            </w:r>
            <w:r w:rsidR="003800AE" w:rsidRPr="00C03AE2">
              <w:rPr>
                <w:color w:val="auto"/>
                <w:lang w:val="uk-UA"/>
              </w:rPr>
              <w:t xml:space="preserve">014.05 </w:t>
            </w:r>
            <w:r w:rsidR="003800AE" w:rsidRPr="00703D5C">
              <w:rPr>
                <w:color w:val="auto"/>
                <w:lang w:val="uk-UA"/>
              </w:rPr>
              <w:t>“</w:t>
            </w:r>
            <w:r w:rsidR="00703D5C">
              <w:rPr>
                <w:color w:val="auto"/>
                <w:lang w:val="uk-UA"/>
              </w:rPr>
              <w:t>Середня</w:t>
            </w:r>
            <w:r w:rsidR="003800AE" w:rsidRPr="00C03AE2">
              <w:rPr>
                <w:color w:val="auto"/>
                <w:lang w:val="uk-UA"/>
              </w:rPr>
              <w:t xml:space="preserve"> освіта</w:t>
            </w:r>
            <w:r w:rsidR="00703D5C">
              <w:rPr>
                <w:color w:val="auto"/>
                <w:lang w:val="uk-UA"/>
              </w:rPr>
              <w:t xml:space="preserve"> (Б</w:t>
            </w:r>
            <w:r w:rsidR="003800AE" w:rsidRPr="00C03AE2">
              <w:rPr>
                <w:color w:val="auto"/>
                <w:lang w:val="uk-UA"/>
              </w:rPr>
              <w:t>іологія та здоров’я людини)</w:t>
            </w:r>
            <w:r w:rsidR="003800AE" w:rsidRPr="00703D5C">
              <w:rPr>
                <w:color w:val="auto"/>
                <w:lang w:val="uk-UA"/>
              </w:rPr>
              <w:t xml:space="preserve">” </w:t>
            </w:r>
            <w:r w:rsidRPr="00276117">
              <w:rPr>
                <w:color w:val="auto"/>
                <w:lang w:val="uk-UA"/>
              </w:rPr>
              <w:t>для освітньо-</w:t>
            </w:r>
            <w:r w:rsidR="00C26CB7">
              <w:rPr>
                <w:color w:val="auto"/>
                <w:lang w:val="uk-UA"/>
              </w:rPr>
              <w:t>професійної</w:t>
            </w:r>
            <w:r w:rsidRPr="00276117">
              <w:rPr>
                <w:color w:val="auto"/>
                <w:lang w:val="uk-UA"/>
              </w:rPr>
              <w:t xml:space="preserve"> програми підготовки </w:t>
            </w:r>
            <w:r w:rsidR="00C26CB7">
              <w:rPr>
                <w:color w:val="auto"/>
                <w:lang w:val="uk-UA"/>
              </w:rPr>
              <w:t>бакалаврів</w:t>
            </w:r>
            <w:r w:rsidRPr="00276117">
              <w:rPr>
                <w:color w:val="auto"/>
                <w:lang w:val="uk-UA"/>
              </w:rPr>
              <w:t>, яка викладається на І</w:t>
            </w:r>
            <w:r w:rsidR="003800AE">
              <w:rPr>
                <w:color w:val="auto"/>
              </w:rPr>
              <w:t>V</w:t>
            </w:r>
            <w:r w:rsidRPr="00276117">
              <w:rPr>
                <w:color w:val="auto"/>
                <w:lang w:val="uk-UA"/>
              </w:rPr>
              <w:t xml:space="preserve"> році навчання </w:t>
            </w:r>
            <w:r w:rsidR="003800AE">
              <w:rPr>
                <w:color w:val="auto"/>
                <w:lang w:val="uk-UA"/>
              </w:rPr>
              <w:t>у</w:t>
            </w:r>
            <w:r w:rsidRPr="00276117">
              <w:rPr>
                <w:color w:val="auto"/>
                <w:lang w:val="uk-UA"/>
              </w:rPr>
              <w:t xml:space="preserve"> </w:t>
            </w:r>
            <w:r w:rsidR="003800AE">
              <w:rPr>
                <w:color w:val="auto"/>
                <w:lang w:val="uk-UA"/>
              </w:rPr>
              <w:t>8</w:t>
            </w:r>
            <w:r w:rsidRPr="00276117">
              <w:rPr>
                <w:color w:val="auto"/>
                <w:lang w:val="uk-UA"/>
              </w:rPr>
              <w:t xml:space="preserve"> семестрі в обсязі </w:t>
            </w:r>
            <w:r w:rsidR="003800AE">
              <w:rPr>
                <w:color w:val="auto"/>
                <w:lang w:val="uk-UA"/>
              </w:rPr>
              <w:t>4</w:t>
            </w:r>
            <w:r w:rsidRPr="00276117">
              <w:rPr>
                <w:color w:val="auto"/>
                <w:lang w:val="uk-UA"/>
              </w:rPr>
              <w:t>,0 кредитів (</w:t>
            </w:r>
            <w:r w:rsidR="003800AE">
              <w:rPr>
                <w:color w:val="auto"/>
                <w:lang w:val="uk-UA"/>
              </w:rPr>
              <w:t>3</w:t>
            </w:r>
            <w:r w:rsidRPr="00276117">
              <w:rPr>
                <w:color w:val="auto"/>
                <w:lang w:val="uk-UA"/>
              </w:rPr>
              <w:t> змістових модул</w:t>
            </w:r>
            <w:r w:rsidR="00F672AD">
              <w:rPr>
                <w:color w:val="auto"/>
                <w:lang w:val="uk-UA"/>
              </w:rPr>
              <w:t>і</w:t>
            </w:r>
            <w:r w:rsidRPr="00276117">
              <w:rPr>
                <w:color w:val="auto"/>
                <w:lang w:val="uk-UA"/>
              </w:rPr>
              <w:t>).</w:t>
            </w:r>
          </w:p>
        </w:tc>
      </w:tr>
      <w:tr w:rsidR="00E74712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12" w:rsidRPr="007D5C28" w:rsidRDefault="00E74712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D5C28">
              <w:rPr>
                <w:b/>
                <w:color w:val="auto"/>
                <w:lang w:val="uk-UA"/>
              </w:rPr>
              <w:t xml:space="preserve">Коротка </w:t>
            </w:r>
            <w:r w:rsidR="00C501B6" w:rsidRPr="007D5C28">
              <w:rPr>
                <w:b/>
                <w:color w:val="auto"/>
                <w:lang w:val="uk-UA"/>
              </w:rPr>
              <w:br/>
            </w:r>
            <w:r w:rsidRPr="007D5C28">
              <w:rPr>
                <w:b/>
                <w:color w:val="auto"/>
                <w:lang w:val="uk-UA"/>
              </w:rPr>
              <w:t xml:space="preserve">анотація </w:t>
            </w:r>
            <w:r w:rsidR="00C501B6" w:rsidRPr="007D5C28">
              <w:rPr>
                <w:b/>
                <w:color w:val="auto"/>
                <w:lang w:val="uk-UA"/>
              </w:rPr>
              <w:br/>
            </w:r>
            <w:r w:rsidRPr="007D5C28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0F" w:rsidRPr="0087750F" w:rsidRDefault="00C501B6" w:rsidP="0087750F">
            <w:pPr>
              <w:pStyle w:val="a6"/>
              <w:spacing w:line="240" w:lineRule="auto"/>
              <w:ind w:firstLine="317"/>
              <w:jc w:val="both"/>
              <w:rPr>
                <w:sz w:val="24"/>
              </w:rPr>
            </w:pPr>
            <w:r w:rsidRPr="007D5C28">
              <w:rPr>
                <w:sz w:val="24"/>
                <w:szCs w:val="24"/>
              </w:rPr>
              <w:t xml:space="preserve">Курс </w:t>
            </w:r>
            <w:r w:rsidR="00AE1A2C" w:rsidRPr="007D5C28">
              <w:rPr>
                <w:sz w:val="24"/>
                <w:szCs w:val="24"/>
              </w:rPr>
              <w:t>сформовано</w:t>
            </w:r>
            <w:r w:rsidR="00AA742F" w:rsidRPr="007D5C28">
              <w:rPr>
                <w:sz w:val="24"/>
                <w:szCs w:val="24"/>
              </w:rPr>
              <w:t xml:space="preserve"> таким чином, щоб забезпечити студентів необхідними знаннями про</w:t>
            </w:r>
            <w:r w:rsidR="00AA742F" w:rsidRPr="007D5C28">
              <w:rPr>
                <w:bCs/>
                <w:sz w:val="24"/>
                <w:szCs w:val="24"/>
              </w:rPr>
              <w:t xml:space="preserve"> </w:t>
            </w:r>
            <w:r w:rsidR="003800AE" w:rsidRPr="003800AE">
              <w:rPr>
                <w:bCs/>
                <w:sz w:val="24"/>
                <w:szCs w:val="24"/>
              </w:rPr>
              <w:t>склад, фізико-хімічн</w:t>
            </w:r>
            <w:r w:rsidR="003800AE">
              <w:rPr>
                <w:bCs/>
                <w:sz w:val="24"/>
                <w:szCs w:val="24"/>
              </w:rPr>
              <w:t>і</w:t>
            </w:r>
            <w:r w:rsidR="003800AE" w:rsidRPr="003800AE">
              <w:rPr>
                <w:bCs/>
                <w:sz w:val="24"/>
                <w:szCs w:val="24"/>
              </w:rPr>
              <w:t xml:space="preserve"> та біологічн</w:t>
            </w:r>
            <w:r w:rsidR="003800AE">
              <w:rPr>
                <w:bCs/>
                <w:sz w:val="24"/>
                <w:szCs w:val="24"/>
              </w:rPr>
              <w:t>і</w:t>
            </w:r>
            <w:r w:rsidR="003800AE" w:rsidRPr="003800AE">
              <w:rPr>
                <w:bCs/>
                <w:sz w:val="24"/>
                <w:szCs w:val="24"/>
              </w:rPr>
              <w:t xml:space="preserve"> властивост</w:t>
            </w:r>
            <w:r w:rsidR="003800AE">
              <w:rPr>
                <w:bCs/>
                <w:sz w:val="24"/>
                <w:szCs w:val="24"/>
              </w:rPr>
              <w:t>і</w:t>
            </w:r>
            <w:r w:rsidR="003800AE" w:rsidRPr="003800AE">
              <w:rPr>
                <w:bCs/>
                <w:sz w:val="24"/>
                <w:szCs w:val="24"/>
              </w:rPr>
              <w:t xml:space="preserve"> крові у нормі та за патологій різної етіології, а також про основні положення процесу кровотворення та біохімічні особливості гемопоетичних клітин кісткового мозку та комітованих клітин кожного ростка кровотворення. </w:t>
            </w:r>
            <w:r w:rsidR="0087750F">
              <w:rPr>
                <w:sz w:val="24"/>
              </w:rPr>
              <w:t>Р</w:t>
            </w:r>
            <w:r w:rsidR="0087750F" w:rsidRPr="0087750F">
              <w:rPr>
                <w:sz w:val="24"/>
              </w:rPr>
              <w:t xml:space="preserve">озглянуто морфологію і функції формених елементів крові, біохімічні особливості клітин крові, захворювання системи крові. </w:t>
            </w:r>
            <w:r w:rsidR="003800AE" w:rsidRPr="003800AE">
              <w:rPr>
                <w:bCs/>
                <w:sz w:val="24"/>
                <w:szCs w:val="24"/>
              </w:rPr>
              <w:t>У курсі представлено як теоретичні, так і практичні знання про взаємозв’язок між морфологією клітин крові та їхніми біол</w:t>
            </w:r>
            <w:r w:rsidR="003800AE" w:rsidRPr="003800AE">
              <w:rPr>
                <w:bCs/>
                <w:sz w:val="24"/>
                <w:szCs w:val="24"/>
              </w:rPr>
              <w:t>о</w:t>
            </w:r>
            <w:r w:rsidR="003800AE" w:rsidRPr="003800AE">
              <w:rPr>
                <w:bCs/>
                <w:sz w:val="24"/>
                <w:szCs w:val="24"/>
              </w:rPr>
              <w:t>гічними функціями, методи їхнього дослідження, які необхідні для правил</w:t>
            </w:r>
            <w:r w:rsidR="003800AE" w:rsidRPr="003800AE">
              <w:rPr>
                <w:bCs/>
                <w:sz w:val="24"/>
                <w:szCs w:val="24"/>
              </w:rPr>
              <w:t>ь</w:t>
            </w:r>
            <w:r w:rsidR="003800AE" w:rsidRPr="003800AE">
              <w:rPr>
                <w:bCs/>
                <w:sz w:val="24"/>
                <w:szCs w:val="24"/>
              </w:rPr>
              <w:t>ного розуміння клінічних та біохімічних аналізів крові як дійового інструм</w:t>
            </w:r>
            <w:r w:rsidR="003800AE" w:rsidRPr="003800AE">
              <w:rPr>
                <w:bCs/>
                <w:sz w:val="24"/>
                <w:szCs w:val="24"/>
              </w:rPr>
              <w:t>е</w:t>
            </w:r>
            <w:r w:rsidR="003800AE" w:rsidRPr="003800AE">
              <w:rPr>
                <w:bCs/>
                <w:sz w:val="24"/>
                <w:szCs w:val="24"/>
              </w:rPr>
              <w:t>нту сучасної лабораторної діагностики.</w:t>
            </w:r>
            <w:r w:rsidR="0087750F">
              <w:rPr>
                <w:bCs/>
                <w:sz w:val="24"/>
                <w:szCs w:val="24"/>
              </w:rPr>
              <w:t xml:space="preserve"> </w:t>
            </w:r>
            <w:r w:rsidR="00AA742F" w:rsidRPr="0087750F">
              <w:rPr>
                <w:sz w:val="24"/>
              </w:rPr>
              <w:t>Висвітлено науково-теоретичні п</w:t>
            </w:r>
            <w:r w:rsidR="00AA742F" w:rsidRPr="0087750F">
              <w:rPr>
                <w:sz w:val="24"/>
              </w:rPr>
              <w:t>о</w:t>
            </w:r>
            <w:r w:rsidR="00AA742F" w:rsidRPr="0087750F">
              <w:rPr>
                <w:sz w:val="24"/>
              </w:rPr>
              <w:t xml:space="preserve">ложення </w:t>
            </w:r>
            <w:r w:rsidR="0087750F" w:rsidRPr="0087750F">
              <w:rPr>
                <w:bCs/>
                <w:sz w:val="24"/>
              </w:rPr>
              <w:t>біохімії крові та лабораторної діагностики</w:t>
            </w:r>
            <w:r w:rsidR="0087750F" w:rsidRPr="0087750F">
              <w:rPr>
                <w:sz w:val="24"/>
              </w:rPr>
              <w:t xml:space="preserve"> </w:t>
            </w:r>
            <w:r w:rsidR="00AE1A2C" w:rsidRPr="0087750F">
              <w:rPr>
                <w:sz w:val="24"/>
              </w:rPr>
              <w:t xml:space="preserve">для </w:t>
            </w:r>
            <w:r w:rsidR="00AA742F" w:rsidRPr="0087750F">
              <w:rPr>
                <w:sz w:val="24"/>
              </w:rPr>
              <w:t xml:space="preserve">набуття навичок дослідження </w:t>
            </w:r>
            <w:r w:rsidR="0087750F" w:rsidRPr="0087750F">
              <w:rPr>
                <w:sz w:val="24"/>
              </w:rPr>
              <w:t>крові</w:t>
            </w:r>
            <w:r w:rsidR="00AA742F" w:rsidRPr="0087750F">
              <w:rPr>
                <w:sz w:val="24"/>
              </w:rPr>
              <w:t xml:space="preserve">, </w:t>
            </w:r>
            <w:r w:rsidR="00AE1A2C" w:rsidRPr="0087750F">
              <w:rPr>
                <w:sz w:val="24"/>
              </w:rPr>
              <w:t>а також для формування вмінь</w:t>
            </w:r>
            <w:r w:rsidR="00AA742F" w:rsidRPr="0087750F">
              <w:rPr>
                <w:sz w:val="24"/>
              </w:rPr>
              <w:t xml:space="preserve"> користува</w:t>
            </w:r>
            <w:r w:rsidR="00AE1A2C" w:rsidRPr="0087750F">
              <w:rPr>
                <w:sz w:val="24"/>
              </w:rPr>
              <w:t xml:space="preserve">тися </w:t>
            </w:r>
            <w:r w:rsidR="00AA742F" w:rsidRPr="0087750F">
              <w:rPr>
                <w:sz w:val="24"/>
              </w:rPr>
              <w:t>довідковою і науковою літературою</w:t>
            </w:r>
            <w:r w:rsidR="0087750F" w:rsidRPr="0087750F">
              <w:rPr>
                <w:sz w:val="24"/>
              </w:rPr>
              <w:t>.</w:t>
            </w:r>
          </w:p>
          <w:p w:rsidR="00E74712" w:rsidRPr="007D5C28" w:rsidRDefault="00C501B6" w:rsidP="0087750F">
            <w:pPr>
              <w:ind w:firstLine="317"/>
              <w:jc w:val="both"/>
              <w:rPr>
                <w:color w:val="auto"/>
                <w:lang w:val="uk-UA"/>
              </w:rPr>
            </w:pPr>
            <w:r w:rsidRPr="007D5C28">
              <w:rPr>
                <w:color w:val="auto"/>
                <w:lang w:val="uk-UA"/>
              </w:rPr>
              <w:t xml:space="preserve">Курс розроблено </w:t>
            </w:r>
            <w:r w:rsidR="00AA742F" w:rsidRPr="007D5C28">
              <w:rPr>
                <w:color w:val="auto"/>
                <w:lang w:val="uk-UA"/>
              </w:rPr>
              <w:t>з урахуванням можливості</w:t>
            </w:r>
            <w:r w:rsidRPr="007D5C28">
              <w:rPr>
                <w:color w:val="auto"/>
                <w:lang w:val="uk-UA"/>
              </w:rPr>
              <w:t xml:space="preserve"> набут</w:t>
            </w:r>
            <w:r w:rsidR="00AA742F" w:rsidRPr="007D5C28">
              <w:rPr>
                <w:color w:val="auto"/>
                <w:lang w:val="uk-UA"/>
              </w:rPr>
              <w:t>тя</w:t>
            </w:r>
            <w:r w:rsidRPr="007D5C28">
              <w:rPr>
                <w:color w:val="auto"/>
                <w:lang w:val="uk-UA"/>
              </w:rPr>
              <w:t xml:space="preserve"> компетентності з питань сучасної </w:t>
            </w:r>
            <w:r w:rsidR="003800AE">
              <w:rPr>
                <w:bCs/>
                <w:lang w:val="uk-UA"/>
              </w:rPr>
              <w:t>б</w:t>
            </w:r>
            <w:r w:rsidR="003800AE" w:rsidRPr="00C03AE2">
              <w:rPr>
                <w:bCs/>
                <w:lang w:val="uk-UA"/>
              </w:rPr>
              <w:t>іохімі</w:t>
            </w:r>
            <w:r w:rsidR="003800AE">
              <w:rPr>
                <w:bCs/>
                <w:lang w:val="uk-UA"/>
              </w:rPr>
              <w:t>ї</w:t>
            </w:r>
            <w:r w:rsidR="003800AE" w:rsidRPr="00C03AE2">
              <w:rPr>
                <w:bCs/>
                <w:lang w:val="uk-UA"/>
              </w:rPr>
              <w:t xml:space="preserve"> крові та лабораторн</w:t>
            </w:r>
            <w:r w:rsidR="003800AE">
              <w:rPr>
                <w:bCs/>
                <w:lang w:val="uk-UA"/>
              </w:rPr>
              <w:t>ої</w:t>
            </w:r>
            <w:r w:rsidR="003800AE" w:rsidRPr="00C03AE2">
              <w:rPr>
                <w:bCs/>
                <w:lang w:val="uk-UA"/>
              </w:rPr>
              <w:t xml:space="preserve"> діагностик</w:t>
            </w:r>
            <w:r w:rsidR="003800AE">
              <w:rPr>
                <w:bCs/>
                <w:lang w:val="uk-UA"/>
              </w:rPr>
              <w:t>и</w:t>
            </w:r>
            <w:r w:rsidRPr="007D5C28">
              <w:rPr>
                <w:lang w:val="uk-UA"/>
              </w:rPr>
              <w:t>, їхнього фундаментального і прикладного значення для вирішення завдань біохімії, молекулярної і клітинної біології</w:t>
            </w:r>
            <w:r w:rsidR="003800AE">
              <w:rPr>
                <w:lang w:val="uk-UA"/>
              </w:rPr>
              <w:t>, а також діагностики патологій різної етіології</w:t>
            </w:r>
            <w:r w:rsidRPr="007D5C28">
              <w:rPr>
                <w:lang w:val="uk-UA"/>
              </w:rPr>
              <w:t>.</w:t>
            </w:r>
          </w:p>
        </w:tc>
      </w:tr>
      <w:tr w:rsidR="00C501B6" w:rsidRPr="00703D5C" w:rsidTr="00FE3813">
        <w:trPr>
          <w:trHeight w:val="11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B6" w:rsidRPr="00276117" w:rsidRDefault="00C501B6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Мета та цілі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br/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28" w:rsidRDefault="00C501B6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Метою вивчення дисципліни “</w:t>
            </w:r>
            <w:r w:rsidR="0087750F">
              <w:rPr>
                <w:bCs/>
                <w:lang w:val="uk-UA"/>
              </w:rPr>
              <w:t>Б</w:t>
            </w:r>
            <w:r w:rsidR="0087750F" w:rsidRPr="00C03AE2">
              <w:rPr>
                <w:bCs/>
                <w:lang w:val="uk-UA"/>
              </w:rPr>
              <w:t>іохімія крові та лабораторна діагностика</w:t>
            </w:r>
            <w:r w:rsidRPr="00276117">
              <w:rPr>
                <w:color w:val="auto"/>
                <w:lang w:val="uk-UA"/>
              </w:rPr>
              <w:t>” є</w:t>
            </w:r>
            <w:r w:rsidR="007D5C28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C501B6" w:rsidRPr="0087750F" w:rsidRDefault="0087750F" w:rsidP="00B449C1">
            <w:pPr>
              <w:pStyle w:val="a3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750F">
              <w:rPr>
                <w:rFonts w:ascii="Times New Roman" w:hAnsi="Times New Roman" w:cs="Times New Roman"/>
                <w:sz w:val="24"/>
                <w:szCs w:val="24"/>
              </w:rPr>
              <w:t>вивчення морфологічної картини клітин крові, визначення фізико-хімічних властивостей крові, кількісного та якісного складу формених елементів; розкриття основних сучасних біохімічних і молекулярних особливостей кожного ростка кровотворення; формування практичних навичок, адже отримані знання в процесі вивчення Біохімії крові та лабораторн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87750F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7750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</w:t>
            </w:r>
            <w:r w:rsidRPr="0087750F">
              <w:rPr>
                <w:rFonts w:ascii="Times New Roman" w:hAnsi="Times New Roman" w:cs="Times New Roman"/>
                <w:sz w:val="24"/>
                <w:szCs w:val="24"/>
              </w:rPr>
              <w:t xml:space="preserve">ть змогу студентам аналізувати біохімічні </w:t>
            </w:r>
            <w:r w:rsidRPr="0087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процеси, які відбуваються в організмі та впливають на склад крові, передбач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7750F">
              <w:rPr>
                <w:rFonts w:ascii="Times New Roman" w:hAnsi="Times New Roman" w:cs="Times New Roman"/>
                <w:sz w:val="24"/>
                <w:szCs w:val="24"/>
              </w:rPr>
              <w:t>ти і прогнозувати не лише їхні наслідки, але й знайти причини виникнення захворювань і патологічних змін в організмі</w:t>
            </w:r>
          </w:p>
        </w:tc>
      </w:tr>
      <w:tr w:rsidR="004A10B7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bCs/>
                <w:color w:val="auto"/>
                <w:lang w:val="uk-UA" w:eastAsia="uk-UA"/>
              </w:rPr>
              <w:lastRenderedPageBreak/>
              <w:t xml:space="preserve">Література для вивчення </w:t>
            </w:r>
            <w:r>
              <w:rPr>
                <w:b/>
                <w:bCs/>
                <w:color w:val="auto"/>
                <w:lang w:val="uk-UA" w:eastAsia="uk-UA"/>
              </w:rPr>
              <w:br/>
            </w:r>
            <w:r w:rsidRPr="00276117">
              <w:rPr>
                <w:b/>
                <w:bCs/>
                <w:color w:val="auto"/>
                <w:lang w:val="uk-UA" w:eastAsia="uk-UA"/>
              </w:rPr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9360BA" w:rsidRDefault="004A10B7" w:rsidP="008A5126">
            <w:pPr>
              <w:shd w:val="clear" w:color="auto" w:fill="FFFFFF"/>
              <w:contextualSpacing/>
              <w:jc w:val="both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 w:rsidRPr="009360BA">
              <w:rPr>
                <w:b/>
                <w:i/>
                <w:color w:val="auto"/>
                <w:lang w:val="uk-UA" w:eastAsia="uk-UA"/>
              </w:rPr>
              <w:t>Основна література:</w:t>
            </w:r>
          </w:p>
          <w:p w:rsidR="007D5C28" w:rsidRDefault="007D5C28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276117">
              <w:rPr>
                <w:lang w:val="uk-UA"/>
              </w:rPr>
              <w:t>Функціональна біохімія: підручни</w:t>
            </w:r>
            <w:r w:rsidR="0060218C">
              <w:rPr>
                <w:lang w:val="uk-UA"/>
              </w:rPr>
              <w:t>к: [для студ. вищ. навч. закл.</w:t>
            </w:r>
            <w:r w:rsidRPr="00276117">
              <w:rPr>
                <w:lang w:val="uk-UA"/>
              </w:rPr>
              <w:t>] / [Сибі</w:t>
            </w:r>
            <w:r w:rsidR="005F3D16">
              <w:rPr>
                <w:lang w:val="uk-UA"/>
              </w:rPr>
              <w:t>рна Н.О.</w:t>
            </w:r>
            <w:r w:rsidRPr="00276117">
              <w:rPr>
                <w:lang w:val="uk-UA"/>
              </w:rPr>
              <w:t>, Гачкова Г.Я., Бродяк І.В., та ін.]; за ред.. проф. Сибірної Н.О. Львів: ЛНУ імені Івана Франка, 2018. 644с. (Се</w:t>
            </w:r>
            <w:r w:rsidR="00D6731D">
              <w:rPr>
                <w:lang w:val="uk-UA"/>
              </w:rPr>
              <w:t xml:space="preserve">рія </w:t>
            </w:r>
            <w:r w:rsidR="00D6731D">
              <w:t>“</w:t>
            </w:r>
            <w:r w:rsidRPr="00276117">
              <w:rPr>
                <w:lang w:val="uk-UA"/>
              </w:rPr>
              <w:t>Біоло</w:t>
            </w:r>
            <w:r w:rsidR="00D6731D">
              <w:rPr>
                <w:lang w:val="uk-UA"/>
              </w:rPr>
              <w:t>гічні Студії</w:t>
            </w:r>
            <w:r w:rsidR="00D6731D">
              <w:t>”</w:t>
            </w:r>
            <w:r w:rsidRPr="00276117">
              <w:rPr>
                <w:lang w:val="uk-UA"/>
              </w:rPr>
              <w:t>).</w:t>
            </w:r>
          </w:p>
          <w:p w:rsidR="0087750F" w:rsidRP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87750F">
              <w:rPr>
                <w:i/>
                <w:lang w:val="uk-UA"/>
              </w:rPr>
              <w:t>Бродяк І. В., Сибірна Н. О.</w:t>
            </w:r>
            <w:r w:rsidRPr="0087750F">
              <w:rPr>
                <w:lang w:val="uk-UA"/>
              </w:rPr>
              <w:t xml:space="preserve"> В</w:t>
            </w:r>
            <w:r w:rsidRPr="00703D5C">
              <w:rPr>
                <w:lang w:val="ru-RU"/>
              </w:rPr>
              <w:t>еликий практикуму з біохімії</w:t>
            </w:r>
            <w:r w:rsidRPr="0087750F">
              <w:rPr>
                <w:lang w:val="uk-UA"/>
              </w:rPr>
              <w:t>. Методи дослідження системи крові. Частина І: навчальний посібник для студентів б</w:t>
            </w:r>
            <w:r w:rsidRPr="00703D5C">
              <w:rPr>
                <w:lang w:val="ru-RU"/>
              </w:rPr>
              <w:t>іологі</w:t>
            </w:r>
            <w:r w:rsidRPr="0087750F">
              <w:rPr>
                <w:lang w:val="uk-UA"/>
              </w:rPr>
              <w:t>чного факу</w:t>
            </w:r>
            <w:r w:rsidR="00B04B17">
              <w:rPr>
                <w:lang w:val="uk-UA"/>
              </w:rPr>
              <w:t xml:space="preserve">льтету. </w:t>
            </w:r>
            <w:r w:rsidRPr="0087750F">
              <w:rPr>
                <w:lang w:val="uk-UA"/>
              </w:rPr>
              <w:t xml:space="preserve">Львів: </w:t>
            </w:r>
            <w:r w:rsidRPr="0087750F">
              <w:rPr>
                <w:bCs/>
                <w:lang w:val="uk-UA"/>
              </w:rPr>
              <w:t>Львівський національний універси</w:t>
            </w:r>
            <w:r w:rsidR="00B04B17">
              <w:rPr>
                <w:bCs/>
                <w:lang w:val="uk-UA"/>
              </w:rPr>
              <w:t xml:space="preserve">тет імені Івана Франка, 2018. </w:t>
            </w:r>
            <w:r w:rsidRPr="0087750F">
              <w:rPr>
                <w:bCs/>
                <w:lang w:val="uk-UA"/>
              </w:rPr>
              <w:t>108 с.</w:t>
            </w:r>
          </w:p>
          <w:p w:rsidR="0087750F" w:rsidRP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87750F">
              <w:rPr>
                <w:i/>
                <w:lang w:val="uk-UA"/>
              </w:rPr>
              <w:t>Бродяк І. В., Сибірна Н. О.</w:t>
            </w:r>
            <w:r w:rsidRPr="0087750F">
              <w:rPr>
                <w:lang w:val="uk-UA"/>
              </w:rPr>
              <w:t xml:space="preserve"> В</w:t>
            </w:r>
            <w:r w:rsidRPr="00703D5C">
              <w:rPr>
                <w:lang w:val="ru-RU"/>
              </w:rPr>
              <w:t>еликий практикуму з біохімії</w:t>
            </w:r>
            <w:r w:rsidRPr="0087750F">
              <w:rPr>
                <w:lang w:val="uk-UA"/>
              </w:rPr>
              <w:t>. Методи дослідження системи крові. Частина ІІ: навчальний посібник для студентів б</w:t>
            </w:r>
            <w:r w:rsidRPr="00703D5C">
              <w:rPr>
                <w:lang w:val="ru-RU"/>
              </w:rPr>
              <w:t>іологі</w:t>
            </w:r>
            <w:r w:rsidRPr="0087750F">
              <w:rPr>
                <w:lang w:val="uk-UA"/>
              </w:rPr>
              <w:t>чного факу</w:t>
            </w:r>
            <w:r w:rsidR="00B04B17">
              <w:rPr>
                <w:lang w:val="uk-UA"/>
              </w:rPr>
              <w:t xml:space="preserve">льтету. </w:t>
            </w:r>
            <w:r w:rsidRPr="0087750F">
              <w:rPr>
                <w:lang w:val="uk-UA"/>
              </w:rPr>
              <w:t xml:space="preserve">Львів: </w:t>
            </w:r>
            <w:r w:rsidRPr="0087750F">
              <w:rPr>
                <w:bCs/>
                <w:lang w:val="uk-UA"/>
              </w:rPr>
              <w:t>Львівський національний універси</w:t>
            </w:r>
            <w:r w:rsidR="00B04B17">
              <w:rPr>
                <w:bCs/>
                <w:lang w:val="uk-UA"/>
              </w:rPr>
              <w:t xml:space="preserve">тет імені Івана Франка, 2018. </w:t>
            </w:r>
            <w:r w:rsidRPr="0087750F">
              <w:rPr>
                <w:bCs/>
                <w:lang w:val="uk-UA"/>
              </w:rPr>
              <w:t>104 с.</w:t>
            </w:r>
          </w:p>
          <w:p w:rsid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87750F">
              <w:rPr>
                <w:i/>
                <w:lang w:val="uk-UA"/>
              </w:rPr>
              <w:t>Бродяк І. В.</w:t>
            </w:r>
            <w:r w:rsidRPr="00703D5C">
              <w:rPr>
                <w:i/>
                <w:lang w:val="ru-RU"/>
              </w:rPr>
              <w:t>,</w:t>
            </w:r>
            <w:r w:rsidRPr="0087750F">
              <w:rPr>
                <w:i/>
                <w:lang w:val="uk-UA"/>
              </w:rPr>
              <w:t xml:space="preserve"> Люта М. Я., Сибірна Н. О.</w:t>
            </w:r>
            <w:r w:rsidRPr="0087750F">
              <w:rPr>
                <w:lang w:val="uk-UA"/>
              </w:rPr>
              <w:t xml:space="preserve"> Великий практикум з біохімії. Мето</w:t>
            </w:r>
            <w:r w:rsidR="00B04B17">
              <w:rPr>
                <w:lang w:val="uk-UA"/>
              </w:rPr>
              <w:t xml:space="preserve">ди дослідження системи крові. </w:t>
            </w:r>
            <w:r w:rsidRPr="0087750F">
              <w:rPr>
                <w:lang w:val="uk-UA"/>
              </w:rPr>
              <w:t>Частина ІІІ: навчальний посібник для студентів бі</w:t>
            </w:r>
            <w:r w:rsidR="00B04B17">
              <w:rPr>
                <w:lang w:val="uk-UA"/>
              </w:rPr>
              <w:t xml:space="preserve">ологічного факультету. </w:t>
            </w:r>
            <w:r w:rsidRPr="0087750F">
              <w:rPr>
                <w:lang w:val="uk-UA"/>
              </w:rPr>
              <w:t xml:space="preserve">Львів: Львівський національний університет </w:t>
            </w:r>
            <w:r w:rsidR="00B04B17">
              <w:rPr>
                <w:lang w:val="uk-UA"/>
              </w:rPr>
              <w:t xml:space="preserve">імені Івана Франка, 2020. </w:t>
            </w:r>
            <w:r w:rsidRPr="0087750F">
              <w:rPr>
                <w:lang w:val="uk-UA"/>
              </w:rPr>
              <w:t>108 с.</w:t>
            </w:r>
          </w:p>
          <w:p w:rsid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87750F">
              <w:rPr>
                <w:i/>
                <w:lang w:val="uk-UA"/>
              </w:rPr>
              <w:t>Нагалєвська М. Р., Бродяк І. В., Сибірна Н. О.</w:t>
            </w:r>
            <w:r w:rsidRPr="0087750F">
              <w:rPr>
                <w:lang w:val="uk-UA"/>
              </w:rPr>
              <w:t xml:space="preserve"> Великий практикуму з біохімії. Методи дослідження системи крові. Частина ІV: навчальний посібник для студентів біологічного факультету. Львів: Львівський націонал</w:t>
            </w:r>
            <w:r w:rsidRPr="0087750F">
              <w:rPr>
                <w:lang w:val="uk-UA"/>
              </w:rPr>
              <w:t>ь</w:t>
            </w:r>
            <w:r w:rsidRPr="0087750F">
              <w:rPr>
                <w:lang w:val="uk-UA"/>
              </w:rPr>
              <w:t>ний університет імені Івана Франка, 2019. 104 с.</w:t>
            </w:r>
          </w:p>
          <w:p w:rsid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703D5C">
              <w:rPr>
                <w:i/>
                <w:lang w:val="ru-RU"/>
              </w:rPr>
              <w:t>Мітченко О. І., Лутай М. І.</w:t>
            </w:r>
            <w:r w:rsidRPr="00703D5C">
              <w:rPr>
                <w:lang w:val="ru-RU"/>
              </w:rPr>
              <w:t xml:space="preserve"> Дислі</w:t>
            </w:r>
            <w:proofErr w:type="gramStart"/>
            <w:r w:rsidRPr="00703D5C">
              <w:rPr>
                <w:lang w:val="ru-RU"/>
              </w:rPr>
              <w:t>п</w:t>
            </w:r>
            <w:proofErr w:type="gramEnd"/>
            <w:r w:rsidRPr="00703D5C">
              <w:rPr>
                <w:lang w:val="ru-RU"/>
              </w:rPr>
              <w:t xml:space="preserve">ідемії: Діагностика, </w:t>
            </w:r>
            <w:proofErr w:type="gramStart"/>
            <w:r w:rsidRPr="00703D5C">
              <w:rPr>
                <w:lang w:val="ru-RU"/>
              </w:rPr>
              <w:t>проф</w:t>
            </w:r>
            <w:proofErr w:type="gramEnd"/>
            <w:r w:rsidRPr="00703D5C">
              <w:rPr>
                <w:lang w:val="ru-RU"/>
              </w:rPr>
              <w:t xml:space="preserve">ілактика та лікування. </w:t>
            </w:r>
            <w:proofErr w:type="gramStart"/>
            <w:r w:rsidRPr="0087750F">
              <w:t>К.:</w:t>
            </w:r>
            <w:proofErr w:type="gramEnd"/>
            <w:r w:rsidRPr="0087750F">
              <w:t xml:space="preserve"> </w:t>
            </w:r>
            <w:proofErr w:type="spellStart"/>
            <w:r w:rsidRPr="0087750F">
              <w:t>Четверта</w:t>
            </w:r>
            <w:proofErr w:type="spellEnd"/>
            <w:r w:rsidRPr="0087750F">
              <w:t xml:space="preserve"> </w:t>
            </w:r>
            <w:proofErr w:type="spellStart"/>
            <w:r w:rsidRPr="0087750F">
              <w:t>хвиля</w:t>
            </w:r>
            <w:proofErr w:type="spellEnd"/>
            <w:r w:rsidRPr="0087750F">
              <w:t>, 2007. 56 с.</w:t>
            </w:r>
          </w:p>
          <w:p w:rsidR="0087750F" w:rsidRP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703D5C">
              <w:rPr>
                <w:i/>
                <w:color w:val="auto"/>
                <w:lang w:val="uk-UA"/>
              </w:rPr>
              <w:t>Свінціцький А.</w:t>
            </w:r>
            <w:r w:rsidRPr="0087750F">
              <w:rPr>
                <w:i/>
                <w:color w:val="auto"/>
              </w:rPr>
              <w:t> </w:t>
            </w:r>
            <w:r w:rsidRPr="00703D5C">
              <w:rPr>
                <w:i/>
                <w:color w:val="auto"/>
                <w:lang w:val="uk-UA"/>
              </w:rPr>
              <w:t>С., Гусєва С.</w:t>
            </w:r>
            <w:r w:rsidRPr="0087750F">
              <w:rPr>
                <w:i/>
                <w:color w:val="auto"/>
              </w:rPr>
              <w:t> </w:t>
            </w:r>
            <w:r w:rsidRPr="00703D5C">
              <w:rPr>
                <w:i/>
                <w:color w:val="auto"/>
                <w:lang w:val="uk-UA"/>
              </w:rPr>
              <w:t>А., Скрипниченко С.</w:t>
            </w:r>
            <w:r w:rsidRPr="0087750F">
              <w:rPr>
                <w:i/>
                <w:color w:val="auto"/>
              </w:rPr>
              <w:t> </w:t>
            </w:r>
            <w:r w:rsidRPr="00703D5C">
              <w:rPr>
                <w:i/>
                <w:color w:val="auto"/>
                <w:lang w:val="uk-UA"/>
              </w:rPr>
              <w:t>В., Родіонова І.</w:t>
            </w:r>
            <w:r w:rsidRPr="0087750F">
              <w:rPr>
                <w:i/>
                <w:color w:val="auto"/>
              </w:rPr>
              <w:t> </w:t>
            </w:r>
            <w:r w:rsidRPr="00703D5C">
              <w:rPr>
                <w:i/>
                <w:color w:val="auto"/>
                <w:lang w:val="uk-UA"/>
              </w:rPr>
              <w:t>О.</w:t>
            </w:r>
            <w:r w:rsidRPr="00703D5C">
              <w:rPr>
                <w:color w:val="auto"/>
                <w:lang w:val="uk-UA"/>
              </w:rPr>
              <w:t xml:space="preserve"> Діагностика та лікування захворювань системи крові: посібник для студентів та лікарів-інтернів. </w:t>
            </w:r>
            <w:r w:rsidRPr="0087750F">
              <w:rPr>
                <w:color w:val="auto"/>
              </w:rPr>
              <w:t xml:space="preserve">К.: </w:t>
            </w:r>
            <w:proofErr w:type="spellStart"/>
            <w:r w:rsidRPr="0087750F">
              <w:rPr>
                <w:color w:val="auto"/>
              </w:rPr>
              <w:t>Медкнига</w:t>
            </w:r>
            <w:proofErr w:type="spellEnd"/>
            <w:r w:rsidRPr="0087750F">
              <w:rPr>
                <w:color w:val="auto"/>
              </w:rPr>
              <w:t>, 2010. 148 с.</w:t>
            </w:r>
          </w:p>
          <w:p w:rsidR="0087750F" w:rsidRDefault="0087750F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703D5C">
              <w:rPr>
                <w:i/>
                <w:iCs/>
                <w:lang w:val="ru-RU"/>
              </w:rPr>
              <w:t>Скок М.</w:t>
            </w:r>
            <w:r w:rsidRPr="0087750F">
              <w:rPr>
                <w:i/>
                <w:iCs/>
              </w:rPr>
              <w:t> </w:t>
            </w:r>
            <w:r w:rsidRPr="00703D5C">
              <w:rPr>
                <w:i/>
                <w:iCs/>
                <w:lang w:val="ru-RU"/>
              </w:rPr>
              <w:t xml:space="preserve">В. </w:t>
            </w:r>
            <w:r w:rsidRPr="00703D5C">
              <w:rPr>
                <w:lang w:val="ru-RU"/>
              </w:rPr>
              <w:t xml:space="preserve">Основи імунології. </w:t>
            </w:r>
            <w:r w:rsidRPr="0087750F">
              <w:t xml:space="preserve">К.: </w:t>
            </w:r>
            <w:proofErr w:type="spellStart"/>
            <w:r w:rsidRPr="0087750F">
              <w:t>Фітосоціоцентр</w:t>
            </w:r>
            <w:proofErr w:type="spellEnd"/>
            <w:r w:rsidRPr="0087750F">
              <w:t xml:space="preserve">, 2002. 152 </w:t>
            </w:r>
            <w:proofErr w:type="gramStart"/>
            <w:r w:rsidRPr="0087750F">
              <w:t>с</w:t>
            </w:r>
            <w:proofErr w:type="gramEnd"/>
            <w:r w:rsidRPr="0087750F">
              <w:t>.</w:t>
            </w:r>
          </w:p>
          <w:p w:rsidR="0087750F" w:rsidRP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703D5C">
              <w:rPr>
                <w:i/>
                <w:color w:val="auto"/>
                <w:lang w:val="ru-RU"/>
              </w:rPr>
              <w:t>Хаитов Р.</w:t>
            </w:r>
            <w:r w:rsidRPr="0087750F">
              <w:rPr>
                <w:i/>
                <w:color w:val="auto"/>
              </w:rPr>
              <w:t> </w:t>
            </w:r>
            <w:r w:rsidRPr="00703D5C">
              <w:rPr>
                <w:i/>
                <w:color w:val="auto"/>
                <w:lang w:val="ru-RU"/>
              </w:rPr>
              <w:t>М.</w:t>
            </w:r>
            <w:r w:rsidRPr="00703D5C">
              <w:rPr>
                <w:color w:val="auto"/>
                <w:lang w:val="ru-RU"/>
              </w:rPr>
              <w:t xml:space="preserve"> Иммунология: структура и функции иммунной системы: учеб</w:t>
            </w:r>
            <w:proofErr w:type="gramStart"/>
            <w:r w:rsidRPr="00703D5C">
              <w:rPr>
                <w:color w:val="auto"/>
                <w:lang w:val="ru-RU"/>
              </w:rPr>
              <w:t>.</w:t>
            </w:r>
            <w:proofErr w:type="gramEnd"/>
            <w:r w:rsidRPr="00703D5C">
              <w:rPr>
                <w:color w:val="auto"/>
                <w:lang w:val="ru-RU"/>
              </w:rPr>
              <w:t xml:space="preserve"> </w:t>
            </w:r>
            <w:proofErr w:type="gramStart"/>
            <w:r w:rsidRPr="00703D5C">
              <w:rPr>
                <w:color w:val="auto"/>
                <w:lang w:val="ru-RU"/>
              </w:rPr>
              <w:t>п</w:t>
            </w:r>
            <w:proofErr w:type="gramEnd"/>
            <w:r w:rsidRPr="00703D5C">
              <w:rPr>
                <w:color w:val="auto"/>
                <w:lang w:val="ru-RU"/>
              </w:rPr>
              <w:t xml:space="preserve">особие. </w:t>
            </w:r>
            <w:r w:rsidRPr="0087750F">
              <w:rPr>
                <w:color w:val="auto"/>
              </w:rPr>
              <w:t>М.: ГЭОТАР-</w:t>
            </w:r>
            <w:proofErr w:type="spellStart"/>
            <w:r w:rsidRPr="0087750F">
              <w:rPr>
                <w:color w:val="auto"/>
              </w:rPr>
              <w:t>Медиа</w:t>
            </w:r>
            <w:proofErr w:type="spellEnd"/>
            <w:r w:rsidRPr="0087750F">
              <w:rPr>
                <w:color w:val="auto"/>
              </w:rPr>
              <w:t>, 2013. 280 с.</w:t>
            </w:r>
          </w:p>
          <w:p w:rsid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proofErr w:type="spellStart"/>
            <w:r w:rsidRPr="0087750F">
              <w:rPr>
                <w:rFonts w:eastAsia="Calibri"/>
                <w:i/>
              </w:rPr>
              <w:t>Aradi</w:t>
            </w:r>
            <w:proofErr w:type="spellEnd"/>
            <w:r w:rsidRPr="0087750F">
              <w:rPr>
                <w:rFonts w:eastAsia="Calibri"/>
                <w:i/>
              </w:rPr>
              <w:t xml:space="preserve"> J., </w:t>
            </w:r>
            <w:proofErr w:type="spellStart"/>
            <w:r w:rsidRPr="0087750F">
              <w:rPr>
                <w:rFonts w:eastAsia="Calibri"/>
                <w:i/>
              </w:rPr>
              <w:t>Balajthy</w:t>
            </w:r>
            <w:proofErr w:type="spellEnd"/>
            <w:r w:rsidRPr="0087750F">
              <w:rPr>
                <w:rFonts w:eastAsia="Calibri"/>
                <w:i/>
              </w:rPr>
              <w:t xml:space="preserve"> Z., </w:t>
            </w:r>
            <w:proofErr w:type="spellStart"/>
            <w:r w:rsidRPr="0087750F">
              <w:rPr>
                <w:rFonts w:eastAsia="Calibri"/>
                <w:i/>
              </w:rPr>
              <w:t>Csősz</w:t>
            </w:r>
            <w:proofErr w:type="spellEnd"/>
            <w:r w:rsidRPr="0087750F">
              <w:rPr>
                <w:rFonts w:eastAsia="Calibri"/>
                <w:bCs/>
                <w:i/>
              </w:rPr>
              <w:t xml:space="preserve"> </w:t>
            </w:r>
            <w:r w:rsidRPr="0087750F">
              <w:rPr>
                <w:rFonts w:eastAsia="Calibri"/>
                <w:i/>
              </w:rPr>
              <w:t>É</w:t>
            </w:r>
            <w:r w:rsidRPr="0087750F">
              <w:rPr>
                <w:rFonts w:eastAsia="Calibri"/>
              </w:rPr>
              <w:t xml:space="preserve">. </w:t>
            </w:r>
            <w:r w:rsidRPr="0087750F">
              <w:rPr>
                <w:rFonts w:eastAsia="Calibri"/>
                <w:bCs/>
              </w:rPr>
              <w:t>et al. Molecular therapies:</w:t>
            </w:r>
            <w:r w:rsidRPr="0087750F">
              <w:rPr>
                <w:rFonts w:eastAsia="Calibri"/>
              </w:rPr>
              <w:t xml:space="preserve"> </w:t>
            </w:r>
            <w:proofErr w:type="spellStart"/>
            <w:r w:rsidRPr="0087750F">
              <w:rPr>
                <w:rFonts w:eastAsia="Calibri"/>
              </w:rPr>
              <w:t>XMLmind</w:t>
            </w:r>
            <w:proofErr w:type="spellEnd"/>
            <w:r w:rsidRPr="0087750F">
              <w:rPr>
                <w:rFonts w:eastAsia="Calibri"/>
              </w:rPr>
              <w:t xml:space="preserve"> XSL-FO Converter, </w:t>
            </w:r>
            <w:r w:rsidRPr="0087750F">
              <w:t>2011. 128 p.</w:t>
            </w:r>
          </w:p>
          <w:p w:rsid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87750F">
              <w:rPr>
                <w:i/>
                <w:iCs/>
              </w:rPr>
              <w:t xml:space="preserve">Hassan A. </w:t>
            </w:r>
            <w:r w:rsidRPr="0087750F">
              <w:t>Handbook of Blood Gas/Acid-Base Interpretation. Springer. 2</w:t>
            </w:r>
            <w:r w:rsidRPr="0087750F">
              <w:rPr>
                <w:vertAlign w:val="superscript"/>
              </w:rPr>
              <w:t>nd</w:t>
            </w:r>
            <w:r w:rsidRPr="0087750F">
              <w:t xml:space="preserve"> ed. London, 2009. 365 p.</w:t>
            </w:r>
          </w:p>
          <w:p w:rsid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proofErr w:type="spellStart"/>
            <w:r w:rsidRPr="0087750F">
              <w:rPr>
                <w:i/>
                <w:iCs/>
              </w:rPr>
              <w:t>Kee</w:t>
            </w:r>
            <w:proofErr w:type="spellEnd"/>
            <w:r w:rsidRPr="0087750F">
              <w:rPr>
                <w:i/>
                <w:iCs/>
              </w:rPr>
              <w:t xml:space="preserve"> J. L., </w:t>
            </w:r>
            <w:proofErr w:type="spellStart"/>
            <w:r w:rsidRPr="0087750F">
              <w:rPr>
                <w:i/>
                <w:iCs/>
              </w:rPr>
              <w:t>Paulanka</w:t>
            </w:r>
            <w:proofErr w:type="spellEnd"/>
            <w:r w:rsidRPr="0087750F">
              <w:rPr>
                <w:i/>
                <w:iCs/>
              </w:rPr>
              <w:t xml:space="preserve"> B. J., </w:t>
            </w:r>
            <w:proofErr w:type="spellStart"/>
            <w:r w:rsidRPr="0087750F">
              <w:rPr>
                <w:i/>
                <w:iCs/>
              </w:rPr>
              <w:t>Polek</w:t>
            </w:r>
            <w:proofErr w:type="spellEnd"/>
            <w:r w:rsidRPr="0087750F">
              <w:rPr>
                <w:i/>
                <w:iCs/>
              </w:rPr>
              <w:t xml:space="preserve"> C. </w:t>
            </w:r>
            <w:r w:rsidRPr="0087750F">
              <w:t>et al. Handbook of Fluid, Electrolyte and Acid Base Imbalances. 3 ed. Delmar, 2010. 433 p.</w:t>
            </w:r>
          </w:p>
          <w:p w:rsid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r w:rsidRPr="009E036C">
              <w:rPr>
                <w:i/>
              </w:rPr>
              <w:t>Kerrigan S., Moran N</w:t>
            </w:r>
            <w:r w:rsidRPr="009E036C">
              <w:t xml:space="preserve">. </w:t>
            </w:r>
            <w:hyperlink r:id="rId9" w:history="1">
              <w:r w:rsidRPr="009E036C">
                <w:rPr>
                  <w:rStyle w:val="a5"/>
                  <w:color w:val="auto"/>
                  <w:u w:val="none"/>
                </w:rPr>
                <w:t>The non-thrombotic role of platelets in health and di</w:t>
              </w:r>
              <w:r w:rsidRPr="009E036C">
                <w:rPr>
                  <w:rStyle w:val="a5"/>
                  <w:color w:val="auto"/>
                  <w:u w:val="none"/>
                </w:rPr>
                <w:t>s</w:t>
              </w:r>
              <w:r w:rsidRPr="009E036C">
                <w:rPr>
                  <w:rStyle w:val="a5"/>
                  <w:color w:val="auto"/>
                  <w:u w:val="none"/>
                </w:rPr>
                <w:t>ease</w:t>
              </w:r>
            </w:hyperlink>
            <w:r w:rsidRPr="009E036C">
              <w:t xml:space="preserve">. </w:t>
            </w:r>
            <w:proofErr w:type="spellStart"/>
            <w:r w:rsidRPr="009E036C">
              <w:t>InTech</w:t>
            </w:r>
            <w:proofErr w:type="spellEnd"/>
            <w:r w:rsidRPr="009E036C">
              <w:t>, Chapters published, 2015. 246 p.</w:t>
            </w:r>
          </w:p>
          <w:p w:rsidR="009E036C" w:rsidRPr="009E036C" w:rsidRDefault="009E036C" w:rsidP="00B449C1">
            <w:pPr>
              <w:numPr>
                <w:ilvl w:val="0"/>
                <w:numId w:val="1"/>
              </w:numPr>
              <w:ind w:left="317" w:hanging="426"/>
              <w:jc w:val="both"/>
              <w:rPr>
                <w:lang w:val="uk-UA"/>
              </w:rPr>
            </w:pPr>
            <w:proofErr w:type="spellStart"/>
            <w:r w:rsidRPr="0087750F">
              <w:rPr>
                <w:i/>
                <w:iCs/>
              </w:rPr>
              <w:t>Pocock</w:t>
            </w:r>
            <w:proofErr w:type="spellEnd"/>
            <w:r w:rsidRPr="0087750F">
              <w:rPr>
                <w:i/>
                <w:iCs/>
              </w:rPr>
              <w:t xml:space="preserve"> G., Richards C. D. </w:t>
            </w:r>
            <w:r w:rsidRPr="0087750F">
              <w:t>Human Physiology: The Basis of Medicine. Oxford University Press, 2006. 656 p.</w:t>
            </w:r>
          </w:p>
          <w:p w:rsidR="004A10B7" w:rsidRPr="009360BA" w:rsidRDefault="004A10B7" w:rsidP="008A5126">
            <w:pPr>
              <w:shd w:val="clear" w:color="auto" w:fill="FFFFFF"/>
              <w:ind w:left="77"/>
              <w:jc w:val="both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 w:rsidRPr="009360BA">
              <w:rPr>
                <w:b/>
                <w:i/>
                <w:color w:val="auto"/>
                <w:lang w:val="uk-UA" w:eastAsia="uk-UA"/>
              </w:rPr>
              <w:t>Додаткова література:</w:t>
            </w:r>
          </w:p>
          <w:p w:rsidR="00AE7C5C" w:rsidRPr="009E036C" w:rsidRDefault="009E036C" w:rsidP="00B449C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Shyh-Chang Ng., Daley G. Q., Cantley L. C. 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Stem cell metabolism in tissue development and aging. </w:t>
            </w:r>
            <w:r w:rsidRPr="00B04B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Development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2013. 140. Р. 2535–2547. 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bCs/>
                <w:i/>
                <w:color w:val="auto"/>
              </w:rPr>
              <w:t>Anthony W. S.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How Neutrophils Kill Microbes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</w:rPr>
              <w:t>Annu. Rev. Immunol</w:t>
            </w:r>
            <w:r w:rsidRPr="009E036C">
              <w:rPr>
                <w:rFonts w:ascii="Times New Roman" w:hAnsi="Times New Roman" w:cs="Times New Roman"/>
                <w:color w:val="auto"/>
              </w:rPr>
              <w:t>. 2005. 23. P. 197–223.</w:t>
            </w:r>
          </w:p>
          <w:p w:rsidR="009E036C" w:rsidRPr="009E036C" w:rsidRDefault="004A1F14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hyperlink r:id="rId10" w:history="1">
              <w:r w:rsidR="009E036C" w:rsidRPr="009E036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</w:rPr>
                <w:t>Borregaard N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., </w: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E036C" w:rsidRPr="009E036C">
              <w:rPr>
                <w:rFonts w:ascii="Times New Roman" w:hAnsi="Times New Roman" w:cs="Times New Roman"/>
                <w:color w:val="auto"/>
              </w:rPr>
              <w:instrText>HYPERLINK "http://www.ncbi.nlm.nih.gov/pubmed/?term=S%C3%B8rensen%20OE%5BAuthor%5D&amp;cauthor=true&amp;cauthor_uid=17627888"</w:instrTex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E036C" w:rsidRPr="009E036C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Sørensen O. E</w: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., </w: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E036C" w:rsidRPr="009E036C">
              <w:rPr>
                <w:rFonts w:ascii="Times New Roman" w:hAnsi="Times New Roman" w:cs="Times New Roman"/>
                <w:color w:val="auto"/>
              </w:rPr>
              <w:instrText>HYPERLINK "http://www.ncbi.nlm.nih.gov/pubmed/?term=Theilgaard-M%C3%B6nch%20K%5BAuthor%5D&amp;cauthor=true&amp;cauthor_uid=17627888"</w:instrTex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E036C" w:rsidRPr="009E036C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Theilgaard-Mönch K</w: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9E036C"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bCs/>
                <w:color w:val="auto"/>
              </w:rPr>
              <w:t>Neutrophil granules: a library of innate immunity proteins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9E036C"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hyperlink r:id="rId11" w:tooltip="Trends in immunology." w:history="1">
              <w:r w:rsidR="009E036C" w:rsidRPr="00B04B17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</w:rPr>
                <w:t>Trends Immunol</w:t>
              </w:r>
              <w:r w:rsidR="009E036C" w:rsidRPr="009E036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</w:hyperlink>
            <w:r w:rsidR="009E036C" w:rsidRPr="009E036C">
              <w:rPr>
                <w:rFonts w:ascii="Times New Roman" w:hAnsi="Times New Roman" w:cs="Times New Roman"/>
                <w:color w:val="auto"/>
              </w:rPr>
              <w:t xml:space="preserve"> 2007. 28(8). P. 340–45.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  <w:lang w:val="uk-UA"/>
              </w:rPr>
            </w:pPr>
            <w:r w:rsidRPr="009E036C">
              <w:rPr>
                <w:i/>
                <w:iCs/>
                <w:color w:val="auto"/>
                <w:lang w:val="uk-UA"/>
              </w:rPr>
              <w:t>Brines M., Cerami A.</w:t>
            </w:r>
            <w:r w:rsidRPr="009E036C">
              <w:rPr>
                <w:color w:val="auto"/>
                <w:lang w:val="uk-UA"/>
              </w:rPr>
              <w:t xml:space="preserve"> Discovering erythropoietin’s extra-hematopoietic functions: biology and clinical promise</w:t>
            </w:r>
            <w:r w:rsidR="00B04B17"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B04B17">
              <w:rPr>
                <w:i/>
                <w:color w:val="auto"/>
                <w:lang w:val="uk-UA"/>
              </w:rPr>
              <w:t>Kidney Int</w:t>
            </w:r>
            <w:r w:rsidRPr="009E036C">
              <w:rPr>
                <w:color w:val="auto"/>
                <w:lang w:val="uk-UA"/>
              </w:rPr>
              <w:t>. 2006. 70. Р. 246–250.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Dale D. C., Boxer L., Liles W. C.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E036C">
              <w:rPr>
                <w:rFonts w:ascii="Times New Roman" w:hAnsi="Times New Roman" w:cs="Times New Roman"/>
                <w:bCs/>
                <w:iCs/>
                <w:color w:val="auto"/>
              </w:rPr>
              <w:t>The phagoc</w:t>
            </w:r>
            <w:r w:rsidR="00B04B17">
              <w:rPr>
                <w:rFonts w:ascii="Times New Roman" w:hAnsi="Times New Roman" w:cs="Times New Roman"/>
                <w:bCs/>
                <w:iCs/>
                <w:color w:val="auto"/>
              </w:rPr>
              <w:t>ytes: neutrophils and monocytes.</w:t>
            </w:r>
            <w:r w:rsidRPr="009E036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Blood</w:t>
            </w:r>
            <w:r w:rsidRPr="009E036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. </w:t>
            </w:r>
            <w:hyperlink r:id="rId12" w:history="1">
              <w:r w:rsidRPr="009E036C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u w:val="none"/>
                </w:rPr>
                <w:t>2008. 112(4)</w:t>
              </w:r>
            </w:hyperlink>
            <w:r w:rsidRPr="009E036C">
              <w:rPr>
                <w:rFonts w:ascii="Times New Roman" w:hAnsi="Times New Roman" w:cs="Times New Roman"/>
                <w:bCs/>
                <w:iCs/>
                <w:color w:val="auto"/>
              </w:rPr>
              <w:t>. P. 935–945.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Finlay D. K.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Metabolic regulation of natural killer cell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Biochemical Society Transactions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2015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Pr="009E036C">
              <w:rPr>
                <w:rFonts w:ascii="Times New Roman" w:hAnsi="Times New Roman" w:cs="Times New Roman"/>
                <w:color w:val="auto"/>
              </w:rPr>
              <w:t>43(4)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P. </w:t>
            </w:r>
            <w:r w:rsidRPr="009E036C">
              <w:rPr>
                <w:rFonts w:ascii="Times New Roman" w:hAnsi="Times New Roman" w:cs="Times New Roman"/>
                <w:color w:val="auto"/>
              </w:rPr>
              <w:t>758–762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lastRenderedPageBreak/>
              <w:t>Gabrilovich D. I., Ostrand-Rosenberg S., Bronte</w:t>
            </w:r>
            <w:r w:rsidRPr="009E036C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>V.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Coordinated regulation of myeloid cells by tumours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Nature Reviews Immunol</w:t>
            </w:r>
            <w:r w:rsidRPr="009E036C">
              <w:rPr>
                <w:rFonts w:ascii="Times New Roman" w:hAnsi="Times New Roman" w:cs="Times New Roman"/>
                <w:color w:val="auto"/>
              </w:rPr>
              <w:t>. 2012. 12. P. 253–268.</w:t>
            </w:r>
          </w:p>
          <w:p w:rsidR="009E036C" w:rsidRPr="009E036C" w:rsidRDefault="004A1F14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3" w:anchor="auth-1" w:history="1">
              <w:proofErr w:type="spellStart"/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Ghesquière</w:t>
              </w:r>
              <w:proofErr w:type="spellEnd"/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B.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14" w:anchor="auth-2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Wong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B.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W.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15" w:anchor="auth-3" w:history="1">
              <w:proofErr w:type="spellStart"/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Kuchnio</w:t>
              </w:r>
              <w:proofErr w:type="spellEnd"/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A.</w:t>
            </w:r>
            <w:proofErr w:type="gramStart"/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,</w:t>
            </w:r>
            <w:proofErr w:type="gramEnd"/>
            <w:r w:rsidRPr="009E036C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E036C" w:rsidRPr="009E036C">
              <w:rPr>
                <w:rFonts w:ascii="Times New Roman" w:hAnsi="Times New Roman" w:cs="Times New Roman"/>
                <w:color w:val="auto"/>
              </w:rPr>
              <w:instrText>HYPERLINK "http://www.nature.com/nature/journal/v511/n7508/pdf/nature13312.pdf" \l "auth-4"</w:instrText>
            </w:r>
            <w:r w:rsidRPr="009E036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E036C" w:rsidRPr="00703D5C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  <w:lang w:val="en-US"/>
              </w:rPr>
              <w:t>Carmeliet</w:t>
            </w:r>
            <w:proofErr w:type="spellEnd"/>
            <w:r w:rsidRPr="009E036C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P. </w:t>
            </w:r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Metabolism of </w:t>
            </w:r>
            <w:proofErr w:type="spellStart"/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>stromal</w:t>
            </w:r>
            <w:proofErr w:type="spellEnd"/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 and immune cells in health and disease</w:t>
            </w:r>
            <w:r w:rsidR="00B04B17" w:rsidRPr="00703D5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9E036C" w:rsidRPr="00484D47">
              <w:rPr>
                <w:rFonts w:ascii="Times New Roman" w:hAnsi="Times New Roman" w:cs="Times New Roman"/>
                <w:i/>
                <w:color w:val="auto"/>
                <w:lang w:val="en-US"/>
              </w:rPr>
              <w:t>Nature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9E036C" w:rsidRPr="00484D47">
              <w:rPr>
                <w:rFonts w:ascii="Times New Roman" w:hAnsi="Times New Roman" w:cs="Times New Roman"/>
                <w:color w:val="auto"/>
                <w:lang w:val="en-US"/>
              </w:rPr>
              <w:t>2014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9E036C" w:rsidRPr="00484D47">
              <w:rPr>
                <w:rFonts w:ascii="Times New Roman" w:hAnsi="Times New Roman" w:cs="Times New Roman"/>
                <w:color w:val="auto"/>
                <w:lang w:val="en-US"/>
              </w:rPr>
              <w:t>511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P. </w:t>
            </w:r>
            <w:r w:rsidR="009E036C" w:rsidRPr="00484D47">
              <w:rPr>
                <w:rFonts w:ascii="Times New Roman" w:hAnsi="Times New Roman" w:cs="Times New Roman"/>
                <w:color w:val="auto"/>
                <w:lang w:val="en-US"/>
              </w:rPr>
              <w:t>167–176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  <w:lang w:val="uk-UA"/>
              </w:rPr>
            </w:pPr>
            <w:r w:rsidRPr="009E036C">
              <w:rPr>
                <w:i/>
                <w:iCs/>
                <w:color w:val="auto"/>
                <w:lang w:val="uk-UA"/>
              </w:rPr>
              <w:t>Haase V. H.</w:t>
            </w:r>
            <w:r w:rsidRPr="009E036C">
              <w:rPr>
                <w:color w:val="auto"/>
                <w:lang w:val="uk-UA"/>
              </w:rPr>
              <w:t xml:space="preserve"> Hypoxic regulation of erythropoiesis and iron metabolism</w:t>
            </w:r>
            <w:r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B04B17">
              <w:rPr>
                <w:i/>
                <w:color w:val="auto"/>
                <w:lang w:val="uk-UA"/>
              </w:rPr>
              <w:t>Am.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B04B17">
              <w:rPr>
                <w:i/>
                <w:color w:val="auto"/>
                <w:lang w:val="uk-UA"/>
              </w:rPr>
              <w:t>J. Physiol. Renal. Physiol</w:t>
            </w:r>
            <w:r w:rsidRPr="009E036C">
              <w:rPr>
                <w:color w:val="auto"/>
                <w:lang w:val="uk-UA"/>
              </w:rPr>
              <w:t>. 2010. 299. Р. F1–F13.</w:t>
            </w:r>
          </w:p>
          <w:p w:rsidR="009E036C" w:rsidRPr="009E036C" w:rsidRDefault="009E036C" w:rsidP="00B449C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036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Hodges V. M., Rainey S., Lappin T. R., Maxwell A. P. 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Pathophysiology of anemia and erythrocytosis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Crit. Rev. Oncol. Hematol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2007. 64. Р. 139–158.</w:t>
            </w:r>
          </w:p>
          <w:p w:rsidR="009E036C" w:rsidRPr="009E036C" w:rsidRDefault="009E036C" w:rsidP="00B449C1">
            <w:pPr>
              <w:pStyle w:val="atl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59" w:hanging="459"/>
              <w:jc w:val="both"/>
              <w:rPr>
                <w:lang w:val="en-US"/>
              </w:rPr>
            </w:pPr>
            <w:r w:rsidRPr="009E036C">
              <w:rPr>
                <w:i/>
              </w:rPr>
              <w:t>Hoppe B., Dörner T</w:t>
            </w:r>
            <w:r w:rsidRPr="009E036C">
              <w:t xml:space="preserve">. </w:t>
            </w:r>
            <w:hyperlink r:id="rId16" w:history="1">
              <w:r w:rsidRPr="009E036C">
                <w:rPr>
                  <w:rStyle w:val="a5"/>
                  <w:color w:val="auto"/>
                  <w:u w:val="none"/>
                </w:rPr>
                <w:t>Coagulation and the fibrin network in rheumatic disease: a role beyond haemostasis</w:t>
              </w:r>
            </w:hyperlink>
            <w:r>
              <w:t>.</w:t>
            </w:r>
            <w:r w:rsidRPr="009E036C">
              <w:t xml:space="preserve"> </w:t>
            </w:r>
            <w:r w:rsidRPr="009E036C">
              <w:rPr>
                <w:rStyle w:val="journalname"/>
                <w:i/>
              </w:rPr>
              <w:t>Nature</w:t>
            </w:r>
            <w:r w:rsidRPr="009E036C">
              <w:rPr>
                <w:rStyle w:val="journalname"/>
                <w:lang w:val="en-US"/>
              </w:rPr>
              <w:t>.</w:t>
            </w:r>
            <w:r w:rsidRPr="009E036C">
              <w:rPr>
                <w:rStyle w:val="journalname"/>
              </w:rPr>
              <w:t xml:space="preserve"> </w:t>
            </w:r>
            <w:r w:rsidRPr="009E036C">
              <w:rPr>
                <w:rStyle w:val="cite-month-year"/>
              </w:rPr>
              <w:t xml:space="preserve">2012. </w:t>
            </w:r>
            <w:r w:rsidRPr="009E036C">
              <w:rPr>
                <w:rStyle w:val="journalnumber"/>
              </w:rPr>
              <w:t>8</w:t>
            </w:r>
            <w:r w:rsidRPr="009E036C">
              <w:rPr>
                <w:rStyle w:val="journalnumber"/>
                <w:lang w:val="en-US"/>
              </w:rPr>
              <w:t>.</w:t>
            </w:r>
            <w:r w:rsidRPr="009E036C">
              <w:t xml:space="preserve"> Р. </w:t>
            </w:r>
            <w:r w:rsidRPr="009E036C">
              <w:rPr>
                <w:rStyle w:val="cite-pages"/>
              </w:rPr>
              <w:t>738–746</w:t>
            </w:r>
            <w:r w:rsidRPr="009E036C">
              <w:t>.</w:t>
            </w:r>
          </w:p>
          <w:p w:rsidR="009E036C" w:rsidRPr="009E036C" w:rsidRDefault="004A1F14" w:rsidP="00B449C1">
            <w:pPr>
              <w:pStyle w:val="atl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59" w:hanging="459"/>
              <w:jc w:val="both"/>
            </w:pPr>
            <w:hyperlink r:id="rId17" w:anchor="auth-1" w:history="1">
              <w:r w:rsidR="009E036C" w:rsidRPr="009E036C">
                <w:rPr>
                  <w:rStyle w:val="fn"/>
                  <w:i/>
                </w:rPr>
                <w:t>Jackson</w:t>
              </w:r>
            </w:hyperlink>
            <w:r w:rsidR="009E036C" w:rsidRPr="009E036C">
              <w:rPr>
                <w:i/>
              </w:rPr>
              <w:t xml:space="preserve"> S. P</w:t>
            </w:r>
            <w:r w:rsidR="009E036C" w:rsidRPr="009E036C">
              <w:t xml:space="preserve">. </w:t>
            </w:r>
            <w:hyperlink r:id="rId18" w:history="1">
              <w:r w:rsidR="009E036C" w:rsidRPr="009E036C">
                <w:rPr>
                  <w:rStyle w:val="a5"/>
                  <w:color w:val="auto"/>
                  <w:u w:val="none"/>
                </w:rPr>
                <w:t>Arterial thrombosis – insidious, unpredictable and deadly</w:t>
              </w:r>
            </w:hyperlink>
            <w:r w:rsidR="009E036C">
              <w:t>.</w:t>
            </w:r>
            <w:r w:rsidR="009E036C" w:rsidRPr="009E036C">
              <w:t xml:space="preserve"> </w:t>
            </w:r>
            <w:r w:rsidR="009E036C" w:rsidRPr="00B04B17">
              <w:rPr>
                <w:i/>
              </w:rPr>
              <w:t>Nature</w:t>
            </w:r>
            <w:r w:rsidR="009E036C" w:rsidRPr="009E036C">
              <w:t>. 2011. 17</w:t>
            </w:r>
            <w:r w:rsidR="009E036C" w:rsidRPr="009E036C">
              <w:rPr>
                <w:lang w:val="en-US"/>
              </w:rPr>
              <w:t>. P.</w:t>
            </w:r>
            <w:r w:rsidR="009E036C" w:rsidRPr="009E036C">
              <w:t> 1423–1436.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  <w:lang w:val="uk-UA"/>
              </w:rPr>
            </w:pPr>
            <w:r w:rsidRPr="009E036C">
              <w:rPr>
                <w:i/>
                <w:iCs/>
                <w:color w:val="auto"/>
                <w:lang w:val="uk-UA"/>
              </w:rPr>
              <w:t>Jelkmann W.</w:t>
            </w:r>
            <w:r w:rsidRPr="009E036C">
              <w:rPr>
                <w:color w:val="auto"/>
                <w:lang w:val="uk-UA"/>
              </w:rPr>
              <w:t xml:space="preserve"> Regulation of erythropoietin production</w:t>
            </w:r>
            <w:r w:rsidR="00B04B17"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B04B17">
              <w:rPr>
                <w:i/>
                <w:color w:val="auto"/>
                <w:lang w:val="uk-UA"/>
              </w:rPr>
              <w:t>J. Physiol</w:t>
            </w:r>
            <w:r w:rsidRPr="009E036C">
              <w:rPr>
                <w:color w:val="auto"/>
                <w:lang w:val="uk-UA"/>
              </w:rPr>
              <w:t>. 2011. 589.6. – Р. 1251–1258.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Jun H. S., Lee Y. M., Song K. D. </w:t>
            </w:r>
            <w:r w:rsidRPr="009E036C">
              <w:rPr>
                <w:rFonts w:ascii="Times New Roman" w:hAnsi="Times New Roman" w:cs="Times New Roman"/>
                <w:color w:val="auto"/>
              </w:rPr>
              <w:t>et al. G-CSF improves murine G6PC3-deficient neutrophil function by modulating apoptosis and energy homeostasis</w:t>
            </w:r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</w:rPr>
              <w:t>Blood</w:t>
            </w:r>
            <w:r w:rsidRPr="009E036C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2011. 117. P. 3881–3892.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Junger W. G.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9" w:history="1">
              <w:r w:rsidRPr="009E036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Immune cell regulation by autocrine purinergic signalling</w:t>
              </w:r>
            </w:hyperlink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Nature Reviews Immunology</w:t>
            </w:r>
            <w:r w:rsidRPr="009E036C">
              <w:rPr>
                <w:rFonts w:ascii="Times New Roman" w:hAnsi="Times New Roman" w:cs="Times New Roman"/>
                <w:color w:val="auto"/>
              </w:rPr>
              <w:t>. 2011. 11. P. 201–212.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Li J., Kim K., Barazia A. </w:t>
            </w:r>
            <w:r w:rsidRPr="009E036C">
              <w:rPr>
                <w:rFonts w:ascii="Times New Roman" w:hAnsi="Times New Roman" w:cs="Times New Roman"/>
                <w:color w:val="auto"/>
              </w:rPr>
              <w:t>et al. Platelet–neutrophil interactions under thromboinflammatory conditions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20" w:history="1">
              <w:r w:rsidRPr="009E036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</w:rPr>
                <w:t>Cellular and Molecular Life Sciences</w:t>
              </w:r>
            </w:hyperlink>
            <w:r w:rsidRPr="009E036C">
              <w:rPr>
                <w:rFonts w:ascii="Times New Roman" w:hAnsi="Times New Roman" w:cs="Times New Roman"/>
                <w:color w:val="auto"/>
              </w:rPr>
              <w:t>. 2015. 72(14). P. 2627–2643.</w:t>
            </w:r>
          </w:p>
          <w:p w:rsidR="009E036C" w:rsidRPr="009E036C" w:rsidRDefault="004A1F14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proofErr w:type="spellStart"/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Lodhi</w:t>
              </w:r>
              <w:proofErr w:type="spellEnd"/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I.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J.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22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Wei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X.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23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Yin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L.</w:t>
            </w:r>
            <w:r w:rsidR="009E036C"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et al. </w:t>
            </w:r>
            <w:r w:rsidR="009E036C" w:rsidRPr="009E036C">
              <w:rPr>
                <w:rFonts w:ascii="Times New Roman" w:hAnsi="Times New Roman" w:cs="Times New Roman"/>
                <w:bCs/>
                <w:color w:val="auto"/>
              </w:rPr>
              <w:t>Peroxisomal Lipid Synthesis Regulates Inflammation by Sustaining Neutrophil Membrane Phospholipid Composition and Viability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9E036C" w:rsidRPr="009E036C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="009E036C" w:rsidRPr="00B04B17">
              <w:rPr>
                <w:rFonts w:ascii="Times New Roman" w:hAnsi="Times New Roman" w:cs="Times New Roman"/>
                <w:bCs/>
                <w:i/>
                <w:color w:val="auto"/>
                <w:lang w:val="en-US"/>
              </w:rPr>
              <w:t>Cell Metabolism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ru-RU"/>
              </w:rPr>
              <w:t>2015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hyperlink r:id="rId24" w:tooltip="Go to table of contents for this volume/issue" w:history="1">
              <w:r w:rsidR="009E036C" w:rsidRPr="009E036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21</w:t>
              </w:r>
              <w:r w:rsidR="009E036C" w:rsidRPr="009E036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(</w:t>
              </w:r>
              <w:r w:rsidR="009E036C" w:rsidRPr="009E036C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1</w:t>
              </w:r>
            </w:hyperlink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>).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ru-RU"/>
              </w:rPr>
              <w:t xml:space="preserve"> P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ru-RU"/>
              </w:rPr>
              <w:t xml:space="preserve"> 51–64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  <w:p w:rsidR="009E036C" w:rsidRPr="009E036C" w:rsidRDefault="004A1F14" w:rsidP="00B449C1">
            <w:pPr>
              <w:pStyle w:val="lead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59" w:hanging="459"/>
              <w:jc w:val="both"/>
            </w:pPr>
            <w:hyperlink r:id="rId25" w:anchor="auth-1" w:history="1">
              <w:r w:rsidR="009E036C" w:rsidRPr="009E036C">
                <w:rPr>
                  <w:rStyle w:val="fn"/>
                  <w:i/>
                </w:rPr>
                <w:t>Martinelli</w:t>
              </w:r>
            </w:hyperlink>
            <w:r w:rsidR="009E036C" w:rsidRPr="009E036C">
              <w:rPr>
                <w:i/>
              </w:rPr>
              <w:t xml:space="preserve"> I.</w:t>
            </w:r>
            <w:r w:rsidR="009E036C" w:rsidRPr="009E036C">
              <w:rPr>
                <w:rStyle w:val="comma"/>
                <w:i/>
              </w:rPr>
              <w:t>,</w:t>
            </w:r>
            <w:r w:rsidR="009E036C" w:rsidRPr="009E036C">
              <w:rPr>
                <w:i/>
              </w:rPr>
              <w:t xml:space="preserve"> </w:t>
            </w:r>
            <w:r w:rsidRPr="009E036C">
              <w:fldChar w:fldCharType="begin"/>
            </w:r>
            <w:r w:rsidR="009E036C" w:rsidRPr="009E036C">
              <w:instrText>HYPERLINK "http://www.nature.com/nrcardio/journal/v11/n3/fig_tab/nrcardio.2013.211_F2.html" \l "auth-2"</w:instrText>
            </w:r>
            <w:r w:rsidRPr="009E036C">
              <w:fldChar w:fldCharType="separate"/>
            </w:r>
            <w:r w:rsidR="009E036C" w:rsidRPr="009E036C">
              <w:rPr>
                <w:rStyle w:val="fn"/>
                <w:i/>
              </w:rPr>
              <w:t>Stefano</w:t>
            </w:r>
            <w:r w:rsidRPr="009E036C">
              <w:fldChar w:fldCharType="end"/>
            </w:r>
            <w:r w:rsidR="009E036C" w:rsidRPr="009E036C">
              <w:rPr>
                <w:i/>
              </w:rPr>
              <w:t xml:space="preserve"> V.</w:t>
            </w:r>
            <w:r w:rsidR="009E036C" w:rsidRPr="009E036C">
              <w:rPr>
                <w:i/>
                <w:lang w:val="en-US"/>
              </w:rPr>
              <w:t>,</w:t>
            </w:r>
            <w:r w:rsidR="009E036C" w:rsidRPr="009E036C">
              <w:rPr>
                <w:i/>
              </w:rPr>
              <w:t xml:space="preserve"> </w:t>
            </w:r>
            <w:r w:rsidRPr="009E036C">
              <w:fldChar w:fldCharType="begin"/>
            </w:r>
            <w:r w:rsidR="009E036C" w:rsidRPr="009E036C">
              <w:instrText>HYPERLINK "http://www.nature.com/nrcardio/journal/v11/n3/fig_tab/nrcardio.2013.211_F2.html" \l "auth-3"</w:instrText>
            </w:r>
            <w:r w:rsidRPr="009E036C">
              <w:fldChar w:fldCharType="separate"/>
            </w:r>
            <w:r w:rsidR="009E036C" w:rsidRPr="009E036C">
              <w:rPr>
                <w:rStyle w:val="fn"/>
                <w:i/>
              </w:rPr>
              <w:t>Mannucci</w:t>
            </w:r>
            <w:r w:rsidRPr="009E036C">
              <w:fldChar w:fldCharType="end"/>
            </w:r>
            <w:r w:rsidR="009E036C" w:rsidRPr="009E036C">
              <w:rPr>
                <w:i/>
              </w:rPr>
              <w:t xml:space="preserve"> P. M</w:t>
            </w:r>
            <w:r w:rsidR="009E036C" w:rsidRPr="009E036C">
              <w:t xml:space="preserve">. </w:t>
            </w:r>
            <w:hyperlink r:id="rId26" w:history="1">
              <w:r w:rsidR="009E036C" w:rsidRPr="009E036C">
                <w:rPr>
                  <w:rStyle w:val="a5"/>
                  <w:color w:val="auto"/>
                  <w:u w:val="none"/>
                </w:rPr>
                <w:t>Inherited risk factors for venous thromboembolism</w:t>
              </w:r>
            </w:hyperlink>
            <w:r w:rsidR="00B04B17">
              <w:t>.</w:t>
            </w:r>
            <w:r w:rsidR="009E036C" w:rsidRPr="009E036C">
              <w:rPr>
                <w:lang w:val="en-US"/>
              </w:rPr>
              <w:t xml:space="preserve"> </w:t>
            </w:r>
            <w:r w:rsidR="009E036C" w:rsidRPr="00B04B17">
              <w:rPr>
                <w:i/>
              </w:rPr>
              <w:t>Nature</w:t>
            </w:r>
            <w:r w:rsidR="009E036C" w:rsidRPr="009E036C">
              <w:rPr>
                <w:lang w:val="en-US"/>
              </w:rPr>
              <w:t xml:space="preserve">. </w:t>
            </w:r>
            <w:r w:rsidR="009E036C" w:rsidRPr="009E036C">
              <w:t>2014</w:t>
            </w:r>
            <w:r w:rsidR="009E036C" w:rsidRPr="009E036C">
              <w:rPr>
                <w:lang w:val="en-US"/>
              </w:rPr>
              <w:t xml:space="preserve">. </w:t>
            </w:r>
            <w:r w:rsidR="009E036C" w:rsidRPr="009E036C">
              <w:t>11</w:t>
            </w:r>
            <w:r w:rsidR="009E036C" w:rsidRPr="009E036C">
              <w:rPr>
                <w:lang w:val="en-US"/>
              </w:rPr>
              <w:t xml:space="preserve">. P. </w:t>
            </w:r>
            <w:r w:rsidR="009E036C" w:rsidRPr="009E036C">
              <w:t>140–156</w:t>
            </w:r>
            <w:r w:rsidR="009E036C" w:rsidRPr="009E036C">
              <w:rPr>
                <w:lang w:val="en-US"/>
              </w:rPr>
              <w:t>.</w:t>
            </w:r>
          </w:p>
          <w:p w:rsidR="009E036C" w:rsidRPr="009E036C" w:rsidRDefault="009E036C" w:rsidP="00B449C1">
            <w:pPr>
              <w:pStyle w:val="lead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59" w:hanging="459"/>
              <w:jc w:val="both"/>
            </w:pPr>
            <w:r w:rsidRPr="009E036C">
              <w:rPr>
                <w:rStyle w:val="cit-auth"/>
                <w:i/>
              </w:rPr>
              <w:t>Matosevic B.</w:t>
            </w:r>
            <w:r w:rsidRPr="009E036C">
              <w:rPr>
                <w:rStyle w:val="cit-sep"/>
                <w:i/>
              </w:rPr>
              <w:t xml:space="preserve">, </w:t>
            </w:r>
            <w:r w:rsidRPr="009E036C">
              <w:rPr>
                <w:rStyle w:val="cit-auth"/>
                <w:i/>
              </w:rPr>
              <w:t>Knoflach M.</w:t>
            </w:r>
            <w:r w:rsidRPr="009E036C">
              <w:rPr>
                <w:rStyle w:val="cit-sep"/>
                <w:i/>
              </w:rPr>
              <w:t xml:space="preserve">, </w:t>
            </w:r>
            <w:r w:rsidRPr="009E036C">
              <w:rPr>
                <w:rStyle w:val="cit-auth"/>
                <w:i/>
              </w:rPr>
              <w:t>Werner P</w:t>
            </w:r>
            <w:r w:rsidRPr="009E036C">
              <w:rPr>
                <w:rStyle w:val="cit-auth"/>
              </w:rPr>
              <w:t>.</w:t>
            </w:r>
            <w:r w:rsidRPr="009E036C">
              <w:rPr>
                <w:rStyle w:val="cit-sep"/>
              </w:rPr>
              <w:t xml:space="preserve"> </w:t>
            </w:r>
            <w:proofErr w:type="gramStart"/>
            <w:r w:rsidRPr="009E036C">
              <w:rPr>
                <w:rStyle w:val="cit-sep"/>
                <w:lang w:val="en-US"/>
              </w:rPr>
              <w:t>et</w:t>
            </w:r>
            <w:proofErr w:type="gramEnd"/>
            <w:r w:rsidRPr="009E036C">
              <w:rPr>
                <w:rStyle w:val="cit-sep"/>
                <w:lang w:val="en-US"/>
              </w:rPr>
              <w:t xml:space="preserve"> al. </w:t>
            </w:r>
            <w:r w:rsidRPr="009E036C">
              <w:rPr>
                <w:rStyle w:val="cit-sep"/>
              </w:rPr>
              <w:t>Fibrinogen degradation coagulopathy and bleeding complications after stroke thrombolysis</w:t>
            </w:r>
            <w:r w:rsidR="00B04B17">
              <w:rPr>
                <w:rStyle w:val="cit-sep"/>
              </w:rPr>
              <w:t>.</w:t>
            </w:r>
            <w:r w:rsidRPr="009E036C">
              <w:rPr>
                <w:rStyle w:val="cit-sep"/>
              </w:rPr>
              <w:t xml:space="preserve"> </w:t>
            </w:r>
            <w:r w:rsidRPr="009E036C">
              <w:rPr>
                <w:rStyle w:val="HTML"/>
              </w:rPr>
              <w:t xml:space="preserve">Neurology. </w:t>
            </w:r>
            <w:r w:rsidRPr="009E036C">
              <w:rPr>
                <w:rStyle w:val="cit-print-date"/>
                <w:iCs/>
              </w:rPr>
              <w:t>20</w:t>
            </w:r>
            <w:r w:rsidRPr="009E036C">
              <w:rPr>
                <w:rStyle w:val="search-result-highlight"/>
                <w:iCs/>
              </w:rPr>
              <w:t>1</w:t>
            </w:r>
            <w:r w:rsidRPr="009E036C">
              <w:rPr>
                <w:rStyle w:val="cit-print-date"/>
                <w:iCs/>
              </w:rPr>
              <w:t>3</w:t>
            </w:r>
            <w:r w:rsidRPr="009E036C">
              <w:rPr>
                <w:rStyle w:val="cit-print-date"/>
                <w:iCs/>
                <w:lang w:val="en-US"/>
              </w:rPr>
              <w:t xml:space="preserve">. </w:t>
            </w:r>
            <w:r w:rsidRPr="009E036C">
              <w:rPr>
                <w:rStyle w:val="cit-vol"/>
                <w:iCs/>
              </w:rPr>
              <w:t>80</w:t>
            </w:r>
            <w:r w:rsidRPr="009E036C">
              <w:rPr>
                <w:rStyle w:val="cit-vol"/>
                <w:iCs/>
                <w:lang w:val="en-US"/>
              </w:rPr>
              <w:t>(</w:t>
            </w:r>
            <w:r w:rsidRPr="009E036C">
              <w:rPr>
                <w:rStyle w:val="cit-issue"/>
                <w:iCs/>
              </w:rPr>
              <w:t>13</w:t>
            </w:r>
            <w:r w:rsidRPr="009E036C">
              <w:rPr>
                <w:rStyle w:val="cit-issue"/>
                <w:iCs/>
                <w:lang w:val="en-US"/>
              </w:rPr>
              <w:t>). P.</w:t>
            </w:r>
            <w:r w:rsidRPr="009E036C">
              <w:rPr>
                <w:rStyle w:val="cit-issue"/>
                <w:iCs/>
              </w:rPr>
              <w:t xml:space="preserve"> </w:t>
            </w:r>
            <w:r w:rsidRPr="009E036C">
              <w:rPr>
                <w:rStyle w:val="cit-first-page"/>
                <w:iCs/>
              </w:rPr>
              <w:t>1216–</w:t>
            </w:r>
            <w:r w:rsidRPr="009E036C">
              <w:rPr>
                <w:rStyle w:val="cit-last-page"/>
                <w:iCs/>
              </w:rPr>
              <w:t>1224</w:t>
            </w:r>
            <w:r w:rsidRPr="009E036C">
              <w:rPr>
                <w:rStyle w:val="cit-last-page"/>
                <w:iCs/>
                <w:lang w:val="en-US"/>
              </w:rPr>
              <w:t>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  <w:lang w:val="uk-UA"/>
              </w:rPr>
            </w:pPr>
            <w:r w:rsidRPr="009E036C">
              <w:rPr>
                <w:i/>
                <w:iCs/>
                <w:color w:val="auto"/>
                <w:lang w:val="uk-UA"/>
              </w:rPr>
              <w:t>Miriam Cohen, Nancy Hurtado-Ziola, Ajit Varki.</w:t>
            </w:r>
            <w:r w:rsidRPr="009E036C">
              <w:rPr>
                <w:color w:val="auto"/>
                <w:lang w:val="uk-UA"/>
              </w:rPr>
              <w:t xml:space="preserve"> ABO blood group glycans modulate sialic acid recognition on erythrocytes</w:t>
            </w:r>
            <w:r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9E036C">
              <w:rPr>
                <w:i/>
                <w:color w:val="auto"/>
                <w:lang w:val="uk-UA"/>
              </w:rPr>
              <w:t>Вlood</w:t>
            </w:r>
            <w:r w:rsidRPr="009E036C">
              <w:rPr>
                <w:color w:val="auto"/>
                <w:lang w:val="uk-UA"/>
              </w:rPr>
              <w:t>. 10. 2009. Р. 4–26.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tabs>
                <w:tab w:val="left" w:pos="567"/>
              </w:tabs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Mocsai A., Walzog B., Lowell C. A.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Intracellular signallin</w:t>
            </w:r>
            <w:r>
              <w:rPr>
                <w:rFonts w:ascii="Times New Roman" w:hAnsi="Times New Roman" w:cs="Times New Roman"/>
                <w:color w:val="auto"/>
              </w:rPr>
              <w:t>g during neutrophil recruitment.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Cardiovascular Research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2015. </w:t>
            </w:r>
            <w:r w:rsidRPr="009E036C">
              <w:rPr>
                <w:rFonts w:ascii="Times New Roman" w:hAnsi="Times New Roman" w:cs="Times New Roman"/>
                <w:iCs/>
                <w:color w:val="auto"/>
              </w:rPr>
              <w:t>107</w:t>
            </w:r>
            <w:r w:rsidRPr="009E036C">
              <w:rPr>
                <w:rFonts w:ascii="Times New Roman" w:hAnsi="Times New Roman" w:cs="Times New Roman"/>
                <w:color w:val="auto"/>
              </w:rPr>
              <w:t>(3). P. 373–385.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</w:rPr>
            </w:pPr>
            <w:r w:rsidRPr="009E036C">
              <w:rPr>
                <w:i/>
                <w:color w:val="auto"/>
              </w:rPr>
              <w:t>Nakamura-</w:t>
            </w:r>
            <w:proofErr w:type="spellStart"/>
            <w:r w:rsidRPr="009E036C">
              <w:rPr>
                <w:i/>
                <w:color w:val="auto"/>
              </w:rPr>
              <w:t>Ishizu</w:t>
            </w:r>
            <w:proofErr w:type="spellEnd"/>
            <w:r w:rsidRPr="009E036C">
              <w:rPr>
                <w:i/>
                <w:color w:val="auto"/>
              </w:rPr>
              <w:t xml:space="preserve"> A</w:t>
            </w:r>
            <w:r w:rsidRPr="009E036C">
              <w:rPr>
                <w:i/>
                <w:color w:val="auto"/>
                <w:lang w:val="uk-UA"/>
              </w:rPr>
              <w:t>.</w:t>
            </w:r>
            <w:r w:rsidRPr="009E036C">
              <w:rPr>
                <w:i/>
                <w:color w:val="auto"/>
              </w:rPr>
              <w:t>, Ito K</w:t>
            </w:r>
            <w:r w:rsidRPr="009E036C">
              <w:rPr>
                <w:i/>
                <w:color w:val="auto"/>
                <w:lang w:val="uk-UA"/>
              </w:rPr>
              <w:t xml:space="preserve">., </w:t>
            </w:r>
            <w:proofErr w:type="spellStart"/>
            <w:r w:rsidRPr="009E036C">
              <w:rPr>
                <w:i/>
                <w:color w:val="auto"/>
              </w:rPr>
              <w:t>Suda</w:t>
            </w:r>
            <w:proofErr w:type="spellEnd"/>
            <w:r w:rsidRPr="009E036C">
              <w:rPr>
                <w:i/>
                <w:color w:val="auto"/>
              </w:rPr>
              <w:t xml:space="preserve"> T</w:t>
            </w:r>
            <w:r w:rsidRPr="009E036C">
              <w:rPr>
                <w:i/>
                <w:color w:val="auto"/>
                <w:lang w:val="uk-UA"/>
              </w:rPr>
              <w:t>.</w:t>
            </w:r>
            <w:r w:rsidRPr="009E036C">
              <w:rPr>
                <w:color w:val="auto"/>
                <w:lang w:val="uk-UA"/>
              </w:rPr>
              <w:t xml:space="preserve"> Hematopoietic Stem Cell Metabolismduring Development and Aging</w:t>
            </w:r>
            <w:r w:rsidRPr="009E036C">
              <w:rPr>
                <w:color w:val="auto"/>
              </w:rPr>
              <w:t xml:space="preserve">. </w:t>
            </w:r>
            <w:proofErr w:type="spellStart"/>
            <w:r w:rsidRPr="009E036C">
              <w:rPr>
                <w:i/>
                <w:color w:val="auto"/>
              </w:rPr>
              <w:t>Developmen</w:t>
            </w:r>
            <w:proofErr w:type="spellEnd"/>
            <w:r w:rsidR="002E52A8">
              <w:rPr>
                <w:i/>
                <w:color w:val="auto"/>
                <w:lang w:val="uk-UA"/>
              </w:rPr>
              <w:t>.</w:t>
            </w:r>
            <w:r w:rsidRPr="009E036C">
              <w:rPr>
                <w:i/>
                <w:color w:val="auto"/>
              </w:rPr>
              <w:t xml:space="preserve"> Cell</w:t>
            </w:r>
            <w:r w:rsidRPr="009E036C">
              <w:rPr>
                <w:color w:val="auto"/>
              </w:rPr>
              <w:t>. 2020</w:t>
            </w:r>
            <w:r w:rsidRPr="009E036C">
              <w:rPr>
                <w:color w:val="auto"/>
                <w:lang w:val="uk-UA"/>
              </w:rPr>
              <w:t xml:space="preserve">. </w:t>
            </w:r>
            <w:r w:rsidR="002E52A8">
              <w:rPr>
                <w:color w:val="auto"/>
                <w:lang w:val="uk-UA"/>
              </w:rPr>
              <w:t>239–</w:t>
            </w:r>
            <w:r w:rsidRPr="009E036C">
              <w:rPr>
                <w:color w:val="auto"/>
                <w:lang w:val="uk-UA"/>
              </w:rPr>
              <w:t>55.</w:t>
            </w:r>
          </w:p>
          <w:p w:rsidR="009E036C" w:rsidRPr="009E036C" w:rsidRDefault="009E036C" w:rsidP="00B449C1">
            <w:pPr>
              <w:numPr>
                <w:ilvl w:val="0"/>
                <w:numId w:val="5"/>
              </w:numPr>
              <w:spacing w:line="276" w:lineRule="auto"/>
              <w:ind w:left="459" w:hanging="459"/>
              <w:jc w:val="both"/>
              <w:rPr>
                <w:color w:val="auto"/>
                <w:lang w:val="uk-UA"/>
              </w:rPr>
            </w:pPr>
            <w:r w:rsidRPr="009E036C">
              <w:rPr>
                <w:color w:val="auto"/>
              </w:rPr>
              <w:t>Nakamura-</w:t>
            </w:r>
            <w:proofErr w:type="spellStart"/>
            <w:r w:rsidRPr="009E036C">
              <w:rPr>
                <w:color w:val="auto"/>
              </w:rPr>
              <w:t>Ishizu</w:t>
            </w:r>
            <w:proofErr w:type="spellEnd"/>
            <w:r w:rsidRPr="009E036C">
              <w:rPr>
                <w:color w:val="auto"/>
              </w:rPr>
              <w:t xml:space="preserve"> A</w:t>
            </w:r>
            <w:r w:rsidRPr="009E036C"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</w:rPr>
              <w:t>, Takizawa</w:t>
            </w:r>
            <w:r w:rsidRPr="009E036C">
              <w:rPr>
                <w:color w:val="auto"/>
                <w:lang w:val="uk-UA"/>
              </w:rPr>
              <w:t xml:space="preserve"> </w:t>
            </w:r>
            <w:r w:rsidRPr="009E036C">
              <w:rPr>
                <w:color w:val="auto"/>
              </w:rPr>
              <w:t>H</w:t>
            </w:r>
            <w:r w:rsidRPr="009E036C">
              <w:rPr>
                <w:color w:val="auto"/>
                <w:lang w:val="uk-UA"/>
              </w:rPr>
              <w:t xml:space="preserve">., </w:t>
            </w:r>
            <w:proofErr w:type="spellStart"/>
            <w:r w:rsidRPr="009E036C">
              <w:rPr>
                <w:color w:val="auto"/>
              </w:rPr>
              <w:t>Suda</w:t>
            </w:r>
            <w:proofErr w:type="spellEnd"/>
            <w:r w:rsidRPr="009E036C">
              <w:rPr>
                <w:color w:val="auto"/>
              </w:rPr>
              <w:t xml:space="preserve"> T</w:t>
            </w:r>
            <w:r w:rsidRPr="009E036C">
              <w:rPr>
                <w:color w:val="auto"/>
                <w:lang w:val="uk-UA"/>
              </w:rPr>
              <w:t xml:space="preserve">. </w:t>
            </w:r>
            <w:r w:rsidRPr="009E036C">
              <w:rPr>
                <w:color w:val="auto"/>
              </w:rPr>
              <w:t>The analysis, roles and regulation of quiescence in hematopoietic</w:t>
            </w:r>
            <w:r>
              <w:rPr>
                <w:color w:val="auto"/>
                <w:lang w:val="uk-UA"/>
              </w:rPr>
              <w:t xml:space="preserve"> </w:t>
            </w:r>
            <w:r w:rsidRPr="009E036C">
              <w:rPr>
                <w:color w:val="auto"/>
              </w:rPr>
              <w:t>stem cells</w:t>
            </w:r>
            <w:r w:rsidRPr="009E036C">
              <w:rPr>
                <w:color w:val="auto"/>
                <w:lang w:val="uk-UA"/>
              </w:rPr>
              <w:t xml:space="preserve">. </w:t>
            </w:r>
            <w:r w:rsidRPr="009E036C">
              <w:rPr>
                <w:i/>
                <w:color w:val="auto"/>
              </w:rPr>
              <w:t>Development</w:t>
            </w:r>
            <w:r w:rsidRPr="009E036C">
              <w:rPr>
                <w:color w:val="auto"/>
                <w:lang w:val="uk-UA"/>
              </w:rPr>
              <w:t xml:space="preserve">. </w:t>
            </w:r>
            <w:r w:rsidRPr="009E036C">
              <w:rPr>
                <w:color w:val="auto"/>
              </w:rPr>
              <w:t>2014</w:t>
            </w:r>
            <w:r w:rsidRPr="009E036C"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</w:rPr>
              <w:t xml:space="preserve"> 141, </w:t>
            </w:r>
            <w:r w:rsidRPr="009E036C">
              <w:rPr>
                <w:color w:val="auto"/>
                <w:lang w:val="uk-UA"/>
              </w:rPr>
              <w:t xml:space="preserve">Р. </w:t>
            </w:r>
            <w:r w:rsidRPr="009E036C">
              <w:rPr>
                <w:color w:val="auto"/>
              </w:rPr>
              <w:t>4656</w:t>
            </w:r>
            <w:r w:rsidRPr="009E036C">
              <w:rPr>
                <w:color w:val="auto"/>
                <w:lang w:val="uk-UA"/>
              </w:rPr>
              <w:t>–</w:t>
            </w:r>
            <w:r w:rsidRPr="009E036C">
              <w:rPr>
                <w:color w:val="auto"/>
              </w:rPr>
              <w:t>4666</w:t>
            </w:r>
            <w:r w:rsidRPr="009E036C">
              <w:rPr>
                <w:color w:val="auto"/>
                <w:lang w:val="uk-UA"/>
              </w:rPr>
              <w:t>.</w:t>
            </w:r>
            <w:r w:rsidRPr="009E036C">
              <w:rPr>
                <w:color w:val="auto"/>
              </w:rPr>
              <w:t xml:space="preserve"> doi:10.1242/dev.10657</w:t>
            </w:r>
            <w:r w:rsidRPr="009E036C">
              <w:rPr>
                <w:color w:val="auto"/>
                <w:lang w:val="uk-UA"/>
              </w:rPr>
              <w:t>5.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Oustamanolakis P., Messaritakis I. E., Kefalogiannis G. </w:t>
            </w:r>
            <w:r w:rsidRPr="009E036C">
              <w:rPr>
                <w:rFonts w:ascii="Times New Roman" w:hAnsi="Times New Roman" w:cs="Times New Roman"/>
                <w:color w:val="auto"/>
              </w:rPr>
              <w:t>et al. Measurement of reticulocyte and red blood cell indices in the evaluation of anemia in inflammatory bowel disease</w:t>
            </w:r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 xml:space="preserve">J. </w:t>
            </w:r>
            <w:hyperlink r:id="rId27" w:tooltip="Journal of Crohn's &amp; colitis." w:history="1">
              <w:r w:rsidRPr="00B04B17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</w:rPr>
                <w:t>Crohns. Colitis</w:t>
              </w:r>
            </w:hyperlink>
            <w:r w:rsidRPr="009E036C">
              <w:rPr>
                <w:rFonts w:ascii="Times New Roman" w:hAnsi="Times New Roman" w:cs="Times New Roman"/>
                <w:color w:val="auto"/>
              </w:rPr>
              <w:t>. 2011. 5(4). P. 295–300.</w:t>
            </w:r>
          </w:p>
          <w:p w:rsidR="009E036C" w:rsidRPr="009E036C" w:rsidRDefault="004A1F14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8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Pearce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E.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L.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29" w:history="1">
              <w:proofErr w:type="spellStart"/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Poffenberger</w:t>
              </w:r>
              <w:proofErr w:type="spellEnd"/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M.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C.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30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Chang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C.-H.</w:t>
            </w:r>
            <w:r w:rsidR="009E036C"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hyperlink r:id="rId31" w:history="1">
              <w:r w:rsidR="009E036C" w:rsidRPr="00703D5C">
                <w:rPr>
                  <w:rStyle w:val="a5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Jones</w:t>
              </w:r>
            </w:hyperlink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R.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G.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>Fueling Immun</w:t>
            </w:r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9E036C" w:rsidRPr="00703D5C">
              <w:rPr>
                <w:rFonts w:ascii="Times New Roman" w:hAnsi="Times New Roman" w:cs="Times New Roman"/>
                <w:color w:val="auto"/>
                <w:lang w:val="en-US"/>
              </w:rPr>
              <w:t>ty: Insights into Metabolism and Lymphocyte Function.</w:t>
            </w:r>
            <w:r w:rsidR="009E036C"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9E036C" w:rsidRPr="009E036C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Science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en-US"/>
              </w:rPr>
              <w:t>.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2013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. 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ru-RU"/>
              </w:rPr>
              <w:t>342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en-US"/>
              </w:rPr>
              <w:t>(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ru-RU"/>
              </w:rPr>
              <w:t>6155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en-US"/>
              </w:rPr>
              <w:t>).</w:t>
            </w:r>
            <w:r w:rsidR="009E036C" w:rsidRPr="009E036C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</w:p>
          <w:p w:rsidR="009E036C" w:rsidRPr="009E036C" w:rsidRDefault="009E036C" w:rsidP="00B449C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036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Rao B. P. 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 al. Water, Electrolytes and Acid Base Balance</w:t>
            </w:r>
            <w:r w:rsidR="00B04B1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Viva Voce Orals in Biochemistry, New Age International. 2007. P. 145–158.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bCs/>
                <w:i/>
                <w:color w:val="auto"/>
              </w:rPr>
              <w:t>Stoiber W., Obermayer A., Steinbacher P., Krautgartner W.-D.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The Role of Reactive Oxygen Species (ROS) in the Formation of Extracellular Traps (ETs) in Humans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</w:rPr>
              <w:t>Biomolecules</w:t>
            </w:r>
            <w:r w:rsidRPr="009E036C">
              <w:rPr>
                <w:rFonts w:ascii="Times New Roman" w:hAnsi="Times New Roman" w:cs="Times New Roman"/>
                <w:iCs/>
                <w:color w:val="auto"/>
              </w:rPr>
              <w:t xml:space="preserve">. 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2015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036C">
              <w:rPr>
                <w:rFonts w:ascii="Times New Roman" w:hAnsi="Times New Roman" w:cs="Times New Roman"/>
                <w:iCs/>
                <w:color w:val="auto"/>
              </w:rPr>
              <w:t>5</w:t>
            </w:r>
            <w:r w:rsidRPr="009E036C">
              <w:rPr>
                <w:rFonts w:ascii="Times New Roman" w:hAnsi="Times New Roman" w:cs="Times New Roman"/>
                <w:iCs/>
                <w:color w:val="auto"/>
                <w:lang w:val="en-US"/>
              </w:rPr>
              <w:t>. P.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702–723.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Tavian</w:t>
            </w:r>
            <w:proofErr w:type="spellEnd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M</w:t>
            </w:r>
            <w:r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Biasch</w:t>
            </w:r>
            <w:proofErr w:type="spellEnd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K</w:t>
            </w:r>
            <w:r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, </w:t>
            </w:r>
            <w:proofErr w:type="spellStart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Sinka</w:t>
            </w:r>
            <w:proofErr w:type="spellEnd"/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L</w:t>
            </w:r>
            <w:r w:rsidRPr="009E036C">
              <w:rPr>
                <w:rFonts w:ascii="Times New Roman" w:hAnsi="Times New Roman" w:cs="Times New Roman"/>
                <w:i/>
                <w:color w:val="auto"/>
                <w:lang w:val="en-US"/>
              </w:rPr>
              <w:t>.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et al.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 Embryonic origin of human </w:t>
            </w:r>
            <w:proofErr w:type="spellStart"/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>hematopoi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>sis</w:t>
            </w:r>
            <w:proofErr w:type="spellEnd"/>
            <w:r w:rsidR="00B04B17" w:rsidRPr="00703D5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Int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.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J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.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Dev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.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Biol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 xml:space="preserve"> 2010.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36C">
              <w:rPr>
                <w:rFonts w:ascii="Times New Roman" w:hAnsi="Times New Roman" w:cs="Times New Roman"/>
                <w:bCs/>
                <w:color w:val="auto"/>
                <w:lang w:val="ru-RU"/>
              </w:rPr>
              <w:t>54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>1061–</w:t>
            </w:r>
            <w:r w:rsidRPr="009E036C">
              <w:rPr>
                <w:rFonts w:ascii="Times New Roman" w:hAnsi="Times New Roman" w:cs="Times New Roman"/>
                <w:color w:val="auto"/>
                <w:lang w:val="en-US"/>
              </w:rPr>
              <w:t>106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>5.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Vestweber D. </w:t>
            </w:r>
            <w:r w:rsidRPr="009E036C">
              <w:rPr>
                <w:rFonts w:ascii="Times New Roman" w:hAnsi="Times New Roman" w:cs="Times New Roman"/>
                <w:color w:val="auto"/>
              </w:rPr>
              <w:t>How leukocytes cross the vascular endothelium</w:t>
            </w:r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Nature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. 2015. </w:t>
            </w:r>
            <w:r w:rsidRPr="009E036C">
              <w:rPr>
                <w:rFonts w:ascii="Times New Roman" w:hAnsi="Times New Roman" w:cs="Times New Roman"/>
                <w:color w:val="auto"/>
              </w:rPr>
              <w:lastRenderedPageBreak/>
              <w:t xml:space="preserve">15. P. 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692–704.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bCs/>
                <w:i/>
                <w:color w:val="auto"/>
              </w:rPr>
              <w:t>Vorobjeva N. V., Pinegin B. V.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Neutrophil </w:t>
            </w:r>
            <w:r w:rsidR="00B04B17" w:rsidRPr="009E036C">
              <w:rPr>
                <w:rFonts w:ascii="Times New Roman" w:hAnsi="Times New Roman" w:cs="Times New Roman"/>
                <w:bCs/>
                <w:color w:val="auto"/>
              </w:rPr>
              <w:t>extracellular traps: mechanisms of formation and role in health and diseas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e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iCs/>
                <w:color w:val="auto"/>
              </w:rPr>
              <w:t>Biochemistry</w:t>
            </w:r>
            <w:r w:rsidRPr="009E036C">
              <w:rPr>
                <w:rFonts w:ascii="Times New Roman" w:hAnsi="Times New Roman" w:cs="Times New Roman"/>
                <w:iCs/>
                <w:color w:val="auto"/>
              </w:rPr>
              <w:t>. 2014. 79(12). Р. 1286–1296.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Wang R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>.,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Green D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R.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03D5C">
              <w:rPr>
                <w:rFonts w:ascii="Times New Roman" w:hAnsi="Times New Roman" w:cs="Times New Roman"/>
                <w:bCs/>
                <w:color w:val="auto"/>
                <w:lang w:val="en-US"/>
              </w:rPr>
              <w:t>Metabolic checkpoints in activated T cells</w:t>
            </w:r>
            <w:r w:rsidR="00B04B17" w:rsidRPr="00703D5C">
              <w:rPr>
                <w:rFonts w:ascii="Times New Roman" w:hAnsi="Times New Roman" w:cs="Times New Roman"/>
                <w:bCs/>
                <w:color w:val="auto"/>
                <w:lang w:val="en-US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bCs/>
                <w:i/>
                <w:color w:val="auto"/>
              </w:rPr>
              <w:t>Nature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. 2012. 13. Р. 907–915.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Wang R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>.,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Green D</w:t>
            </w:r>
            <w:r w:rsidRPr="009E036C">
              <w:rPr>
                <w:rFonts w:ascii="Times New Roman" w:hAnsi="Times New Roman" w:cs="Times New Roman"/>
                <w:i/>
                <w:color w:val="auto"/>
              </w:rPr>
              <w:t xml:space="preserve">. </w:t>
            </w:r>
            <w:r w:rsidRPr="00703D5C">
              <w:rPr>
                <w:rFonts w:ascii="Times New Roman" w:hAnsi="Times New Roman" w:cs="Times New Roman"/>
                <w:i/>
                <w:color w:val="auto"/>
                <w:lang w:val="en-US"/>
              </w:rPr>
              <w:t>R.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 xml:space="preserve"> The immune diet: meeting the metabolic demands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3D5C">
              <w:rPr>
                <w:rFonts w:ascii="Times New Roman" w:hAnsi="Times New Roman" w:cs="Times New Roman"/>
                <w:color w:val="auto"/>
                <w:lang w:val="en-US"/>
              </w:rPr>
              <w:t>of lymphocyte activation</w:t>
            </w:r>
            <w:r w:rsidR="00B04B17" w:rsidRPr="00703D5C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  <w:lang w:val="ru-RU"/>
              </w:rPr>
              <w:t>F1000 Biology Reports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>2012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036C">
              <w:rPr>
                <w:rFonts w:ascii="Times New Roman" w:hAnsi="Times New Roman" w:cs="Times New Roman"/>
                <w:color w:val="auto"/>
                <w:lang w:val="ru-RU"/>
              </w:rPr>
              <w:t>http://f1000.com/reports/b/4/9</w:t>
            </w:r>
            <w:r w:rsidRPr="009E036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Видиборець С. В., Сергієнко А. В., Попович Ю. Ю.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Гепсидин – як центральний регулятор метаболізму заліза</w:t>
            </w:r>
            <w:r w:rsidR="00B04B17">
              <w:rPr>
                <w:rFonts w:ascii="Times New Roman" w:hAnsi="Times New Roman" w:cs="Times New Roman"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Укр. журн. гематології та тран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с</w:t>
            </w:r>
            <w:r w:rsidRPr="00B04B17">
              <w:rPr>
                <w:rFonts w:ascii="Times New Roman" w:hAnsi="Times New Roman" w:cs="Times New Roman"/>
                <w:i/>
                <w:color w:val="auto"/>
              </w:rPr>
              <w:t>фузіології</w:t>
            </w:r>
            <w:r w:rsidRPr="009E036C">
              <w:rPr>
                <w:rFonts w:ascii="Times New Roman" w:hAnsi="Times New Roman" w:cs="Times New Roman"/>
                <w:color w:val="auto"/>
              </w:rPr>
              <w:t>. 2011. 2. С. 5–9.</w:t>
            </w:r>
          </w:p>
          <w:p w:rsidR="009E036C" w:rsidRPr="009E036C" w:rsidRDefault="00B04B17" w:rsidP="00B449C1">
            <w:pPr>
              <w:pStyle w:val="lead"/>
              <w:numPr>
                <w:ilvl w:val="0"/>
                <w:numId w:val="5"/>
              </w:numPr>
              <w:tabs>
                <w:tab w:val="left" w:pos="426"/>
              </w:tabs>
              <w:spacing w:before="0" w:beforeAutospacing="0" w:after="0" w:afterAutospacing="0"/>
              <w:ind w:left="459" w:hanging="459"/>
              <w:jc w:val="both"/>
            </w:pPr>
            <w:r>
              <w:rPr>
                <w:rFonts w:eastAsia="Calibri"/>
                <w:bCs/>
                <w:i/>
                <w:iCs/>
                <w:lang w:eastAsia="en-US"/>
              </w:rPr>
              <w:t>Дивоча В.А., Дерибон Е.</w:t>
            </w:r>
            <w:r w:rsidR="009E036C" w:rsidRPr="009E036C">
              <w:rPr>
                <w:rFonts w:eastAsia="Calibri"/>
                <w:bCs/>
                <w:i/>
                <w:iCs/>
                <w:lang w:eastAsia="en-US"/>
              </w:rPr>
              <w:t>Л.</w:t>
            </w:r>
            <w:r w:rsidR="009E036C" w:rsidRPr="00703D5C">
              <w:rPr>
                <w:rFonts w:eastAsia="Calibri"/>
                <w:b/>
                <w:bCs/>
                <w:i/>
                <w:iCs/>
                <w:lang w:val="ru-RU" w:eastAsia="en-US"/>
              </w:rPr>
              <w:t xml:space="preserve"> </w:t>
            </w:r>
            <w:r w:rsidR="009E036C" w:rsidRPr="009E036C">
              <w:rPr>
                <w:rFonts w:eastAsia="Calibri"/>
                <w:bCs/>
                <w:lang w:val="en-US" w:eastAsia="en-US"/>
              </w:rPr>
              <w:t>P</w:t>
            </w:r>
            <w:r w:rsidR="009E036C" w:rsidRPr="009E036C">
              <w:rPr>
                <w:rFonts w:eastAsia="Calibri"/>
                <w:bCs/>
                <w:lang w:eastAsia="en-US"/>
              </w:rPr>
              <w:t>оль ингибиторов протеиназ в патогенезе</w:t>
            </w:r>
            <w:r w:rsidR="009E036C" w:rsidRPr="00703D5C">
              <w:rPr>
                <w:rFonts w:eastAsia="Calibri"/>
                <w:bCs/>
                <w:lang w:val="ru-RU" w:eastAsia="en-US"/>
              </w:rPr>
              <w:t xml:space="preserve"> </w:t>
            </w:r>
            <w:r w:rsidR="009E036C" w:rsidRPr="009E036C">
              <w:rPr>
                <w:rFonts w:eastAsia="Calibri"/>
                <w:bCs/>
                <w:lang w:eastAsia="en-US"/>
              </w:rPr>
              <w:t>заболеваний человека (обзор литературы и</w:t>
            </w:r>
            <w:r w:rsidR="009E036C" w:rsidRPr="00703D5C">
              <w:rPr>
                <w:rFonts w:eastAsia="Calibri"/>
                <w:bCs/>
                <w:lang w:val="ru-RU" w:eastAsia="en-US"/>
              </w:rPr>
              <w:t xml:space="preserve"> </w:t>
            </w:r>
            <w:r w:rsidR="009E036C" w:rsidRPr="009E036C">
              <w:rPr>
                <w:rFonts w:eastAsia="Calibri"/>
                <w:bCs/>
                <w:lang w:eastAsia="en-US"/>
              </w:rPr>
              <w:t>собственных исследований</w:t>
            </w:r>
            <w:r>
              <w:rPr>
                <w:rFonts w:eastAsia="Calibri"/>
                <w:bCs/>
                <w:lang w:eastAsia="en-US"/>
              </w:rPr>
              <w:t>.</w:t>
            </w:r>
            <w:r w:rsidR="009E036C" w:rsidRPr="00703D5C">
              <w:rPr>
                <w:rFonts w:eastAsia="Calibri"/>
                <w:bCs/>
                <w:lang w:val="ru-RU" w:eastAsia="en-US"/>
              </w:rPr>
              <w:t xml:space="preserve"> </w:t>
            </w:r>
            <w:proofErr w:type="gramStart"/>
            <w:r w:rsidR="009E036C" w:rsidRPr="00B04B17">
              <w:rPr>
                <w:rFonts w:eastAsia="Calibri"/>
                <w:bCs/>
                <w:i/>
                <w:lang w:val="ru-RU" w:eastAsia="en-US"/>
              </w:rPr>
              <w:t>Актуальные пробл</w:t>
            </w:r>
            <w:r>
              <w:rPr>
                <w:rFonts w:eastAsia="Calibri"/>
                <w:bCs/>
                <w:i/>
                <w:lang w:val="ru-RU" w:eastAsia="en-US"/>
              </w:rPr>
              <w:t>.</w:t>
            </w:r>
            <w:r w:rsidR="009E036C" w:rsidRPr="00B04B17">
              <w:rPr>
                <w:rFonts w:eastAsia="Calibri"/>
                <w:bCs/>
                <w:i/>
                <w:lang w:val="ru-RU" w:eastAsia="en-US"/>
              </w:rPr>
              <w:t xml:space="preserve"> транспортной медицины</w:t>
            </w:r>
            <w:r w:rsidR="009E036C" w:rsidRPr="009E036C">
              <w:rPr>
                <w:rFonts w:eastAsia="Calibri"/>
                <w:bCs/>
                <w:lang w:val="en-US" w:eastAsia="en-US"/>
              </w:rPr>
              <w:t>.</w:t>
            </w:r>
            <w:r w:rsidR="009E036C" w:rsidRPr="009E036C">
              <w:rPr>
                <w:rFonts w:eastAsia="Calibri"/>
                <w:bCs/>
                <w:lang w:val="ru-RU" w:eastAsia="en-US"/>
              </w:rPr>
              <w:t xml:space="preserve"> 2013</w:t>
            </w:r>
            <w:r w:rsidR="009E036C" w:rsidRPr="009E036C">
              <w:rPr>
                <w:rFonts w:eastAsia="Calibri"/>
                <w:bCs/>
                <w:lang w:val="en-US" w:eastAsia="en-US"/>
              </w:rPr>
              <w:t xml:space="preserve">. </w:t>
            </w:r>
            <w:r w:rsidR="009E036C" w:rsidRPr="009E036C">
              <w:rPr>
                <w:rFonts w:eastAsia="Calibri"/>
                <w:bCs/>
                <w:lang w:val="ru-RU" w:eastAsia="en-US"/>
              </w:rPr>
              <w:t>2 (32)</w:t>
            </w:r>
            <w:r w:rsidR="009E036C" w:rsidRPr="009E036C">
              <w:rPr>
                <w:rFonts w:eastAsia="Calibri"/>
                <w:bCs/>
                <w:lang w:val="en-US" w:eastAsia="en-US"/>
              </w:rPr>
              <w:t>.</w:t>
            </w:r>
            <w:proofErr w:type="gramEnd"/>
            <w:r w:rsidR="009E036C" w:rsidRPr="009E036C">
              <w:rPr>
                <w:rFonts w:eastAsia="Calibri"/>
                <w:bCs/>
                <w:lang w:val="ru-RU" w:eastAsia="en-US"/>
              </w:rPr>
              <w:t xml:space="preserve"> </w:t>
            </w:r>
            <w:r w:rsidR="009E036C" w:rsidRPr="009E036C">
              <w:rPr>
                <w:rFonts w:eastAsia="Calibri"/>
                <w:bCs/>
                <w:lang w:val="en-US" w:eastAsia="en-US"/>
              </w:rPr>
              <w:t>C. 127–137.</w:t>
            </w:r>
          </w:p>
          <w:p w:rsidR="009E036C" w:rsidRPr="009E036C" w:rsidRDefault="009E036C" w:rsidP="00B449C1">
            <w:pPr>
              <w:pStyle w:val="Default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036C">
              <w:rPr>
                <w:rFonts w:ascii="Times New Roman" w:hAnsi="Times New Roman" w:cs="Times New Roman"/>
                <w:i/>
                <w:color w:val="auto"/>
              </w:rPr>
              <w:t>Колісник Н. В., Качанова Ж. С.</w:t>
            </w:r>
            <w:r w:rsidRPr="009E036C">
              <w:rPr>
                <w:rFonts w:ascii="Times New Roman" w:hAnsi="Times New Roman" w:cs="Times New Roman"/>
                <w:color w:val="auto"/>
              </w:rPr>
              <w:t xml:space="preserve"> Б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>іологія нейтрофілів, сучасний погляд</w:t>
            </w:r>
            <w:r w:rsidR="00B04B17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9E03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04B1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Вісник Запоріз. нац. ун-ту</w:t>
            </w:r>
            <w:r w:rsidRPr="009E036C">
              <w:rPr>
                <w:rFonts w:ascii="Times New Roman" w:hAnsi="Times New Roman" w:cs="Times New Roman"/>
                <w:bCs/>
                <w:iCs/>
                <w:color w:val="auto"/>
              </w:rPr>
              <w:t>. 2009. № 1. С. 80–91.</w:t>
            </w:r>
          </w:p>
          <w:p w:rsidR="009E036C" w:rsidRPr="009E036C" w:rsidRDefault="009E036C" w:rsidP="00B449C1">
            <w:pPr>
              <w:pStyle w:val="1"/>
              <w:numPr>
                <w:ilvl w:val="0"/>
                <w:numId w:val="5"/>
              </w:numPr>
              <w:spacing w:before="0"/>
              <w:ind w:left="459" w:hanging="45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Палій І.</w:t>
            </w:r>
            <w:r w:rsidR="00B04B17"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Г., Заїка С.</w:t>
            </w:r>
            <w:r w:rsidR="00B04B17"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В., Палій Д.</w:t>
            </w:r>
            <w:r w:rsidR="00B04B17"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В</w:t>
            </w:r>
            <w:r w:rsidRPr="0070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Роль калікреїн-кінінової системи у розвитку патологічних станів </w:t>
            </w:r>
            <w:proofErr w:type="gramStart"/>
            <w:r w:rsidRPr="0070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70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організмі людини</w:t>
            </w:r>
            <w:r w:rsidR="00B04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  <w:r w:rsidRPr="0070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703D5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Медицина невідкладних станів</w:t>
            </w:r>
            <w:r w:rsidRPr="00703D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r w:rsidRPr="009E03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2007. 3(10). C. 17–25.</w:t>
            </w:r>
          </w:p>
          <w:p w:rsidR="00AE7C5C" w:rsidRPr="009E036C" w:rsidRDefault="00AE7C5C" w:rsidP="00B449C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Медична біологія / за ред. В. П. Пішака, Ю. І. Бажори. Вінниця: Нова книга, 2009. 608 с.</w:t>
            </w:r>
          </w:p>
          <w:p w:rsidR="00AE7C5C" w:rsidRPr="009E036C" w:rsidRDefault="00AE7C5C" w:rsidP="00B449C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Найкращі пошукові системи та електронні бібліотеки. https://studway.com.ua/poshukovi-sistemi/</w:t>
            </w:r>
          </w:p>
          <w:p w:rsidR="00AE7C5C" w:rsidRPr="009E036C" w:rsidRDefault="00AE7C5C" w:rsidP="00B449C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03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Пошукові системи наукової інформації. http://library2.stu.cn.ua/na_dopomogu_naukovcyu/poshukovi_sistemi_naukovoi_informacii/</w:t>
            </w:r>
          </w:p>
          <w:p w:rsidR="004A10B7" w:rsidRPr="005210A9" w:rsidRDefault="004A10B7" w:rsidP="008A5126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val="uk-UA"/>
              </w:rPr>
            </w:pPr>
            <w:r w:rsidRPr="005210A9">
              <w:rPr>
                <w:rFonts w:eastAsiaTheme="minorHAnsi"/>
                <w:b/>
                <w:bCs/>
                <w:i/>
                <w:lang w:val="uk-UA"/>
              </w:rPr>
              <w:t xml:space="preserve">Інтернет-ресурси: </w:t>
            </w:r>
          </w:p>
          <w:p w:rsidR="005210A9" w:rsidRPr="005210A9" w:rsidRDefault="004A1F14" w:rsidP="005210A9">
            <w:pPr>
              <w:spacing w:line="276" w:lineRule="auto"/>
              <w:rPr>
                <w:color w:val="auto"/>
                <w:lang w:val="uk-UA"/>
              </w:rPr>
            </w:pPr>
            <w:hyperlink r:id="rId32" w:history="1">
              <w:r w:rsidR="005210A9" w:rsidRPr="005210A9">
                <w:rPr>
                  <w:rStyle w:val="a5"/>
                  <w:color w:val="auto"/>
                  <w:u w:val="none"/>
                  <w:lang w:val="uk-UA"/>
                </w:rPr>
                <w:t>https://www.nature.com/articles/cdd200812/</w:t>
              </w:r>
            </w:hyperlink>
          </w:p>
          <w:p w:rsidR="005210A9" w:rsidRPr="005210A9" w:rsidRDefault="005210A9" w:rsidP="005210A9">
            <w:pPr>
              <w:spacing w:line="276" w:lineRule="auto"/>
              <w:rPr>
                <w:color w:val="auto"/>
                <w:lang w:val="uk-UA"/>
              </w:rPr>
            </w:pPr>
            <w:r w:rsidRPr="005210A9">
              <w:rPr>
                <w:color w:val="auto"/>
                <w:lang w:val="uk-UA"/>
              </w:rPr>
              <w:t>https://www.alamy.com/stock-photo/acanthocytes.html</w:t>
            </w:r>
          </w:p>
          <w:p w:rsidR="005210A9" w:rsidRPr="005210A9" w:rsidRDefault="004A1F14" w:rsidP="005210A9">
            <w:pPr>
              <w:spacing w:line="276" w:lineRule="auto"/>
              <w:rPr>
                <w:color w:val="auto"/>
                <w:lang w:val="uk-UA"/>
              </w:rPr>
            </w:pPr>
            <w:hyperlink r:id="rId33" w:history="1">
              <w:r w:rsidR="005210A9" w:rsidRPr="005210A9">
                <w:rPr>
                  <w:rStyle w:val="a5"/>
                  <w:color w:val="auto"/>
                  <w:u w:val="none"/>
                  <w:lang w:val="uk-UA"/>
                </w:rPr>
                <w:t>https://www.sciencephoto.com/keyword/echinocytes</w:t>
              </w:r>
            </w:hyperlink>
          </w:p>
          <w:p w:rsidR="005210A9" w:rsidRPr="005210A9" w:rsidRDefault="005210A9" w:rsidP="005210A9">
            <w:pPr>
              <w:spacing w:line="276" w:lineRule="auto"/>
              <w:rPr>
                <w:color w:val="auto"/>
                <w:lang w:val="uk-UA"/>
              </w:rPr>
            </w:pPr>
            <w:r w:rsidRPr="005210A9">
              <w:rPr>
                <w:color w:val="auto"/>
                <w:lang w:val="uk-UA"/>
              </w:rPr>
              <w:t>https://haematologica.org/article/view/7872</w:t>
            </w:r>
          </w:p>
          <w:p w:rsidR="005210A9" w:rsidRPr="005210A9" w:rsidRDefault="004A1F14" w:rsidP="005210A9">
            <w:pPr>
              <w:spacing w:line="276" w:lineRule="auto"/>
              <w:rPr>
                <w:color w:val="auto"/>
                <w:lang w:val="uk-UA"/>
              </w:rPr>
            </w:pPr>
            <w:hyperlink r:id="rId34" w:history="1">
              <w:r w:rsidR="005210A9" w:rsidRPr="005210A9">
                <w:rPr>
                  <w:rStyle w:val="a5"/>
                  <w:color w:val="auto"/>
                  <w:u w:val="none"/>
                  <w:lang w:val="uk-UA"/>
                </w:rPr>
                <w:t>https://www.sciencephoto.com/media/948849/view/activated-and-non-activated-platelets-sem</w:t>
              </w:r>
            </w:hyperlink>
          </w:p>
          <w:p w:rsidR="005210A9" w:rsidRPr="005210A9" w:rsidRDefault="004A1F14" w:rsidP="005210A9">
            <w:pPr>
              <w:spacing w:line="276" w:lineRule="auto"/>
              <w:rPr>
                <w:color w:val="auto"/>
                <w:lang w:val="uk-UA"/>
              </w:rPr>
            </w:pPr>
            <w:hyperlink r:id="rId35" w:history="1">
              <w:r w:rsidR="005210A9" w:rsidRPr="005210A9">
                <w:rPr>
                  <w:rStyle w:val="a5"/>
                  <w:color w:val="auto"/>
                  <w:u w:val="none"/>
                  <w:lang w:val="uk-UA"/>
                </w:rPr>
                <w:t>https://www.mdpi.com/1422-0067/21/3/935</w:t>
              </w:r>
            </w:hyperlink>
          </w:p>
          <w:p w:rsidR="005210A9" w:rsidRPr="005210A9" w:rsidRDefault="004A1F14" w:rsidP="005210A9">
            <w:pPr>
              <w:spacing w:line="276" w:lineRule="auto"/>
              <w:rPr>
                <w:color w:val="auto"/>
                <w:lang w:val="uk-UA"/>
              </w:rPr>
            </w:pPr>
            <w:hyperlink r:id="rId36" w:history="1">
              <w:r w:rsidR="005210A9" w:rsidRPr="005210A9">
                <w:rPr>
                  <w:rStyle w:val="a5"/>
                  <w:color w:val="auto"/>
                  <w:u w:val="none"/>
                  <w:lang w:val="uk-UA"/>
                </w:rPr>
                <w:t>https://www.nature.com/articles/ni.2666</w:t>
              </w:r>
            </w:hyperlink>
          </w:p>
          <w:p w:rsidR="005210A9" w:rsidRPr="005210A9" w:rsidRDefault="005210A9" w:rsidP="005210A9">
            <w:pPr>
              <w:spacing w:line="276" w:lineRule="auto"/>
              <w:rPr>
                <w:color w:val="auto"/>
                <w:lang w:val="uk-UA"/>
              </w:rPr>
            </w:pPr>
            <w:r w:rsidRPr="005210A9">
              <w:rPr>
                <w:color w:val="auto"/>
                <w:lang w:val="uk-UA"/>
              </w:rPr>
              <w:t>https://www.sciencedirect.com/science/article/abs/pii/S1472029918301917</w:t>
            </w:r>
          </w:p>
          <w:p w:rsidR="005210A9" w:rsidRPr="005210A9" w:rsidRDefault="005210A9" w:rsidP="005210A9">
            <w:pPr>
              <w:tabs>
                <w:tab w:val="left" w:pos="-180"/>
              </w:tabs>
              <w:rPr>
                <w:bCs/>
                <w:color w:val="auto"/>
                <w:lang w:val="uk-UA"/>
              </w:rPr>
            </w:pPr>
            <w:r w:rsidRPr="005210A9">
              <w:rPr>
                <w:bCs/>
                <w:color w:val="auto"/>
                <w:lang w:val="uk-UA"/>
              </w:rPr>
              <w:t>https://en.ppt-online.org/476523</w:t>
            </w:r>
          </w:p>
          <w:p w:rsidR="005210A9" w:rsidRPr="005210A9" w:rsidRDefault="004A1F14" w:rsidP="005210A9">
            <w:pPr>
              <w:tabs>
                <w:tab w:val="left" w:pos="-180"/>
              </w:tabs>
              <w:rPr>
                <w:bCs/>
                <w:color w:val="auto"/>
                <w:lang w:val="uk-UA"/>
              </w:rPr>
            </w:pPr>
            <w:hyperlink r:id="rId37" w:history="1">
              <w:r w:rsidR="005210A9" w:rsidRPr="005210A9">
                <w:rPr>
                  <w:rStyle w:val="a5"/>
                  <w:bCs/>
                  <w:color w:val="auto"/>
                  <w:u w:val="none"/>
                  <w:lang w:val="uk-UA"/>
                </w:rPr>
                <w:t>https://www.alexandriarepository.org/syllabus/topic-1-module-1-the-cell-and-its-consitutents/11852/</w:t>
              </w:r>
            </w:hyperlink>
          </w:p>
          <w:p w:rsidR="005210A9" w:rsidRPr="005210A9" w:rsidRDefault="004A1F14" w:rsidP="005210A9">
            <w:pPr>
              <w:tabs>
                <w:tab w:val="left" w:pos="-180"/>
              </w:tabs>
              <w:rPr>
                <w:bCs/>
                <w:color w:val="auto"/>
                <w:lang w:val="uk-UA"/>
              </w:rPr>
            </w:pPr>
            <w:hyperlink r:id="rId38" w:history="1">
              <w:r w:rsidR="005210A9" w:rsidRPr="005210A9">
                <w:rPr>
                  <w:rStyle w:val="a5"/>
                  <w:bCs/>
                  <w:color w:val="auto"/>
                  <w:u w:val="none"/>
                  <w:lang w:val="uk-UA"/>
                </w:rPr>
                <w:t>https://derangedphysiology.com/main/cicm-primary-exam/required-reading/body-fluids-and-electrolytes</w:t>
              </w:r>
            </w:hyperlink>
          </w:p>
          <w:p w:rsidR="00FD597C" w:rsidRPr="005210A9" w:rsidRDefault="005210A9" w:rsidP="005210A9">
            <w:pPr>
              <w:tabs>
                <w:tab w:val="left" w:pos="-180"/>
              </w:tabs>
              <w:rPr>
                <w:bCs/>
                <w:lang w:val="uk-UA"/>
              </w:rPr>
            </w:pPr>
            <w:r w:rsidRPr="005210A9">
              <w:rPr>
                <w:bCs/>
                <w:color w:val="auto"/>
                <w:lang w:val="uk-UA"/>
              </w:rPr>
              <w:t>https://www.youtube.com/watch</w:t>
            </w:r>
            <w:r w:rsidRPr="00C43CBB">
              <w:rPr>
                <w:bCs/>
                <w:lang w:val="uk-UA"/>
              </w:rPr>
              <w:t>?app=desktop&amp;v=OXDwYljF4H0</w:t>
            </w:r>
          </w:p>
        </w:tc>
      </w:tr>
      <w:tr w:rsidR="004A10B7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7C" w:rsidRPr="00276117" w:rsidRDefault="00FD597C" w:rsidP="00703D5C">
            <w:pPr>
              <w:contextualSpacing/>
              <w:jc w:val="both"/>
              <w:rPr>
                <w:color w:val="auto"/>
                <w:lang w:val="uk-UA"/>
              </w:rPr>
            </w:pPr>
            <w:r w:rsidRPr="00703D5C">
              <w:rPr>
                <w:color w:val="auto"/>
                <w:lang w:val="ru-RU"/>
              </w:rPr>
              <w:t xml:space="preserve">Денна форма: </w:t>
            </w:r>
            <w:r w:rsidR="005210A9">
              <w:rPr>
                <w:color w:val="auto"/>
                <w:lang w:val="uk-UA"/>
              </w:rPr>
              <w:t>12</w:t>
            </w:r>
            <w:r w:rsidR="004A10B7" w:rsidRPr="00276117">
              <w:rPr>
                <w:color w:val="auto"/>
                <w:lang w:val="uk-UA"/>
              </w:rPr>
              <w:t xml:space="preserve">0 </w:t>
            </w:r>
            <w:r w:rsidR="00422F26" w:rsidRPr="00276117">
              <w:rPr>
                <w:color w:val="auto"/>
                <w:lang w:val="uk-UA"/>
              </w:rPr>
              <w:t>год.</w:t>
            </w:r>
            <w:r w:rsidR="004A10B7" w:rsidRPr="00276117">
              <w:rPr>
                <w:color w:val="auto"/>
                <w:lang w:val="uk-UA"/>
              </w:rPr>
              <w:t xml:space="preserve">, з яких </w:t>
            </w:r>
            <w:r w:rsidR="00703D5C">
              <w:rPr>
                <w:color w:val="auto"/>
                <w:lang w:val="uk-UA"/>
              </w:rPr>
              <w:t>4</w:t>
            </w:r>
            <w:r w:rsidR="005210A9">
              <w:rPr>
                <w:color w:val="auto"/>
                <w:lang w:val="uk-UA"/>
              </w:rPr>
              <w:t>0</w:t>
            </w:r>
            <w:r w:rsidR="004A10B7" w:rsidRPr="00276117">
              <w:rPr>
                <w:color w:val="auto"/>
                <w:lang w:val="uk-UA"/>
              </w:rPr>
              <w:t xml:space="preserve"> год</w:t>
            </w:r>
            <w:proofErr w:type="gramStart"/>
            <w:r w:rsidR="00422F26">
              <w:rPr>
                <w:color w:val="auto"/>
                <w:lang w:val="uk-UA"/>
              </w:rPr>
              <w:t>.</w:t>
            </w:r>
            <w:proofErr w:type="gramEnd"/>
            <w:r w:rsidR="004A10B7" w:rsidRPr="00276117">
              <w:rPr>
                <w:color w:val="auto"/>
                <w:lang w:val="uk-UA"/>
              </w:rPr>
              <w:t xml:space="preserve"> </w:t>
            </w:r>
            <w:proofErr w:type="gramStart"/>
            <w:r w:rsidR="004A10B7" w:rsidRPr="00276117">
              <w:rPr>
                <w:color w:val="auto"/>
                <w:lang w:val="uk-UA"/>
              </w:rPr>
              <w:t>а</w:t>
            </w:r>
            <w:proofErr w:type="gramEnd"/>
            <w:r w:rsidR="004A10B7" w:rsidRPr="00276117">
              <w:rPr>
                <w:color w:val="auto"/>
                <w:lang w:val="uk-UA"/>
              </w:rPr>
              <w:t xml:space="preserve">удиторних занять, з них </w:t>
            </w:r>
            <w:r w:rsidR="00703D5C">
              <w:rPr>
                <w:color w:val="auto"/>
                <w:lang w:val="uk-UA"/>
              </w:rPr>
              <w:t>2</w:t>
            </w:r>
            <w:r w:rsidR="005210A9">
              <w:rPr>
                <w:color w:val="auto"/>
                <w:lang w:val="uk-UA"/>
              </w:rPr>
              <w:t>0</w:t>
            </w:r>
            <w:r w:rsidR="004A10B7" w:rsidRPr="00276117">
              <w:rPr>
                <w:color w:val="auto"/>
                <w:lang w:val="uk-UA"/>
              </w:rPr>
              <w:t xml:space="preserve"> год</w:t>
            </w:r>
            <w:r w:rsidR="00422F26">
              <w:rPr>
                <w:color w:val="auto"/>
                <w:lang w:val="uk-UA"/>
              </w:rPr>
              <w:t>.</w:t>
            </w:r>
            <w:r w:rsidR="004A10B7" w:rsidRPr="00276117">
              <w:rPr>
                <w:color w:val="auto"/>
                <w:lang w:val="uk-UA"/>
              </w:rPr>
              <w:t xml:space="preserve"> лекцій</w:t>
            </w:r>
            <w:r w:rsidR="005210A9">
              <w:rPr>
                <w:color w:val="auto"/>
                <w:lang w:val="uk-UA"/>
              </w:rPr>
              <w:t>, 20 год. практичних (семінарських) занять</w:t>
            </w:r>
            <w:r w:rsidR="004A10B7" w:rsidRPr="00276117">
              <w:rPr>
                <w:color w:val="auto"/>
                <w:lang w:val="uk-UA"/>
              </w:rPr>
              <w:t xml:space="preserve"> та </w:t>
            </w:r>
            <w:r w:rsidR="00703D5C">
              <w:rPr>
                <w:color w:val="auto"/>
                <w:lang w:val="uk-UA"/>
              </w:rPr>
              <w:t>8</w:t>
            </w:r>
            <w:r w:rsidR="005210A9">
              <w:rPr>
                <w:color w:val="auto"/>
                <w:lang w:val="uk-UA"/>
              </w:rPr>
              <w:t xml:space="preserve">0 </w:t>
            </w:r>
            <w:r w:rsidR="004A10B7" w:rsidRPr="00276117">
              <w:rPr>
                <w:color w:val="auto"/>
                <w:lang w:val="uk-UA"/>
              </w:rPr>
              <w:t>год</w:t>
            </w:r>
            <w:r w:rsidR="00422F26">
              <w:rPr>
                <w:color w:val="auto"/>
                <w:lang w:val="uk-UA"/>
              </w:rPr>
              <w:t>.</w:t>
            </w:r>
            <w:r w:rsidR="004A10B7" w:rsidRPr="00276117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4A10B7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Очікувані </w:t>
            </w:r>
            <w:r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 xml:space="preserve">результати </w:t>
            </w:r>
            <w:r>
              <w:rPr>
                <w:b/>
                <w:color w:val="auto"/>
                <w:lang w:val="uk-UA"/>
              </w:rPr>
              <w:br/>
            </w:r>
            <w:r w:rsidRPr="00276117">
              <w:rPr>
                <w:b/>
                <w:color w:val="auto"/>
                <w:lang w:val="uk-UA"/>
              </w:rPr>
              <w:t>навчання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B7" w:rsidRPr="00276117" w:rsidRDefault="004A10B7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Після завершення цього курсу </w:t>
            </w:r>
            <w:r w:rsidR="00AE7C5C">
              <w:rPr>
                <w:color w:val="auto"/>
                <w:lang w:val="uk-UA"/>
              </w:rPr>
              <w:t>студент</w:t>
            </w:r>
            <w:r w:rsidRPr="0027611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буде </w:t>
            </w:r>
          </w:p>
          <w:p w:rsidR="004A10B7" w:rsidRPr="004A10B7" w:rsidRDefault="004A10B7" w:rsidP="008A5126">
            <w:pPr>
              <w:spacing w:after="60"/>
              <w:contextualSpacing/>
              <w:jc w:val="both"/>
              <w:rPr>
                <w:b/>
                <w:i/>
                <w:color w:val="auto"/>
                <w:lang w:val="uk-UA"/>
              </w:rPr>
            </w:pPr>
            <w:r w:rsidRPr="004A10B7">
              <w:rPr>
                <w:b/>
                <w:i/>
                <w:color w:val="auto"/>
                <w:lang w:val="uk-UA"/>
              </w:rPr>
              <w:t>знати:</w:t>
            </w:r>
          </w:p>
          <w:p w:rsidR="005210A9" w:rsidRPr="00703D5C" w:rsidRDefault="005210A9" w:rsidP="00B449C1">
            <w:pPr>
              <w:numPr>
                <w:ilvl w:val="0"/>
                <w:numId w:val="3"/>
              </w:numPr>
              <w:tabs>
                <w:tab w:val="left" w:pos="459"/>
              </w:tabs>
              <w:ind w:left="318" w:hanging="318"/>
              <w:jc w:val="both"/>
              <w:rPr>
                <w:lang w:val="uk-UA"/>
              </w:rPr>
            </w:pPr>
            <w:r w:rsidRPr="00703D5C">
              <w:rPr>
                <w:lang w:val="uk-UA"/>
              </w:rPr>
              <w:t>склад, фізико-хімічні та біологічні властивості крові у нормі та за патологій, зокрема гематологічних захворювань;</w:t>
            </w:r>
          </w:p>
          <w:p w:rsidR="005210A9" w:rsidRPr="00703D5C" w:rsidRDefault="005210A9" w:rsidP="00B449C1">
            <w:pPr>
              <w:numPr>
                <w:ilvl w:val="0"/>
                <w:numId w:val="3"/>
              </w:numPr>
              <w:tabs>
                <w:tab w:val="left" w:pos="459"/>
              </w:tabs>
              <w:ind w:left="318" w:hanging="318"/>
              <w:jc w:val="both"/>
              <w:rPr>
                <w:lang w:val="ru-RU"/>
              </w:rPr>
            </w:pPr>
            <w:r w:rsidRPr="00703D5C">
              <w:rPr>
                <w:lang w:val="ru-RU"/>
              </w:rPr>
              <w:t>основні положення процесу кровотворення та біохі</w:t>
            </w:r>
            <w:proofErr w:type="gramStart"/>
            <w:r w:rsidRPr="00703D5C">
              <w:rPr>
                <w:lang w:val="ru-RU"/>
              </w:rPr>
              <w:t>м</w:t>
            </w:r>
            <w:proofErr w:type="gramEnd"/>
            <w:r w:rsidRPr="00703D5C">
              <w:rPr>
                <w:lang w:val="ru-RU"/>
              </w:rPr>
              <w:t>ічні особливості гемопоетичних клітин кісткового мозку та комітованих клітин кожного ростка кровотворення;</w:t>
            </w:r>
          </w:p>
          <w:p w:rsidR="00E56110" w:rsidRPr="005210A9" w:rsidRDefault="005210A9" w:rsidP="00B449C1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0A9">
              <w:rPr>
                <w:rFonts w:ascii="Times New Roman" w:hAnsi="Times New Roman" w:cs="Times New Roman"/>
                <w:sz w:val="24"/>
                <w:szCs w:val="24"/>
              </w:rPr>
              <w:t>взаємозв’язок між морфологією клітин крові та їхніми біологічними функціями</w:t>
            </w:r>
            <w:r w:rsidRPr="00521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A10B7" w:rsidRPr="00276117" w:rsidRDefault="004A10B7" w:rsidP="008A5126">
            <w:pPr>
              <w:spacing w:after="60"/>
              <w:contextualSpacing/>
              <w:jc w:val="both"/>
              <w:rPr>
                <w:color w:val="auto"/>
                <w:lang w:val="uk-UA"/>
              </w:rPr>
            </w:pPr>
            <w:r w:rsidRPr="004A10B7">
              <w:rPr>
                <w:b/>
                <w:i/>
                <w:color w:val="auto"/>
                <w:lang w:val="uk-UA"/>
              </w:rPr>
              <w:lastRenderedPageBreak/>
              <w:t>вміти</w:t>
            </w:r>
            <w:r>
              <w:rPr>
                <w:color w:val="auto"/>
                <w:lang w:val="uk-UA"/>
              </w:rPr>
              <w:t>:</w:t>
            </w:r>
          </w:p>
          <w:p w:rsidR="005210A9" w:rsidRPr="00B360B9" w:rsidRDefault="005210A9" w:rsidP="00B449C1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ind w:left="426" w:hanging="426"/>
              <w:jc w:val="both"/>
              <w:rPr>
                <w:lang w:val="uk-UA"/>
              </w:rPr>
            </w:pPr>
            <w:r w:rsidRPr="00B360B9">
              <w:rPr>
                <w:lang w:val="uk-UA"/>
              </w:rPr>
              <w:t>за інформацією про міжклітинну речовину та формені елементи крові характеризувати особливості крові і лімфи як тканин, що утворюють внутрішнє середовище організму;</w:t>
            </w:r>
          </w:p>
          <w:p w:rsidR="005210A9" w:rsidRPr="00B360B9" w:rsidRDefault="005210A9" w:rsidP="00B449C1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ind w:left="426" w:hanging="426"/>
              <w:jc w:val="both"/>
              <w:rPr>
                <w:lang w:val="uk-UA"/>
              </w:rPr>
            </w:pPr>
            <w:r w:rsidRPr="00B360B9">
              <w:rPr>
                <w:lang w:val="uk-UA"/>
              </w:rPr>
              <w:t>застосовувати знання про будову, розміри, кількість та функції формених елементів крові для характеристики гематологічних показ</w:t>
            </w:r>
            <w:r>
              <w:rPr>
                <w:lang w:val="uk-UA"/>
              </w:rPr>
              <w:t>н</w:t>
            </w:r>
            <w:r w:rsidRPr="00B360B9">
              <w:rPr>
                <w:lang w:val="uk-UA"/>
              </w:rPr>
              <w:t xml:space="preserve">иків </w:t>
            </w:r>
            <w:r>
              <w:rPr>
                <w:lang w:val="uk-UA"/>
              </w:rPr>
              <w:t>за</w:t>
            </w:r>
            <w:r w:rsidRPr="00B360B9">
              <w:rPr>
                <w:lang w:val="uk-UA"/>
              </w:rPr>
              <w:t xml:space="preserve"> різних фізіологічних стан</w:t>
            </w:r>
            <w:r>
              <w:rPr>
                <w:lang w:val="uk-UA"/>
              </w:rPr>
              <w:t>ів</w:t>
            </w:r>
            <w:r w:rsidRPr="00B360B9">
              <w:rPr>
                <w:lang w:val="uk-UA"/>
              </w:rPr>
              <w:t xml:space="preserve"> організму;</w:t>
            </w:r>
          </w:p>
          <w:p w:rsidR="005210A9" w:rsidRPr="00B360B9" w:rsidRDefault="005210A9" w:rsidP="00B449C1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ind w:left="426" w:hanging="426"/>
              <w:jc w:val="both"/>
              <w:rPr>
                <w:bCs/>
                <w:lang w:val="uk-UA"/>
              </w:rPr>
            </w:pPr>
            <w:r w:rsidRPr="00B360B9">
              <w:rPr>
                <w:lang w:val="uk-UA"/>
              </w:rPr>
              <w:t>характеризувати окремі ростки кровотворення шляхом аналізу гематологічних показників;</w:t>
            </w:r>
            <w:r w:rsidRPr="00B360B9">
              <w:rPr>
                <w:bCs/>
                <w:lang w:val="uk-UA"/>
              </w:rPr>
              <w:t xml:space="preserve"> </w:t>
            </w:r>
          </w:p>
          <w:p w:rsidR="005210A9" w:rsidRPr="00B360B9" w:rsidRDefault="005210A9" w:rsidP="00B449C1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ind w:left="426" w:hanging="426"/>
              <w:jc w:val="both"/>
              <w:rPr>
                <w:bCs/>
                <w:lang w:val="uk-UA"/>
              </w:rPr>
            </w:pPr>
            <w:r w:rsidRPr="00B360B9">
              <w:rPr>
                <w:lang w:val="uk-UA"/>
              </w:rPr>
              <w:t xml:space="preserve">проводити порівняльний аналіз </w:t>
            </w:r>
            <w:r>
              <w:rPr>
                <w:lang w:val="uk-UA"/>
              </w:rPr>
              <w:t xml:space="preserve">особливостей </w:t>
            </w:r>
            <w:r w:rsidRPr="00B360B9">
              <w:rPr>
                <w:lang w:val="uk-UA"/>
              </w:rPr>
              <w:t>гемопое</w:t>
            </w:r>
            <w:r>
              <w:rPr>
                <w:lang w:val="uk-UA"/>
              </w:rPr>
              <w:t>зу</w:t>
            </w:r>
            <w:r w:rsidRPr="00B360B9">
              <w:rPr>
                <w:lang w:val="uk-UA"/>
              </w:rPr>
              <w:t>: мієлоїдно</w:t>
            </w:r>
            <w:r>
              <w:rPr>
                <w:lang w:val="uk-UA"/>
              </w:rPr>
              <w:t>го</w:t>
            </w:r>
            <w:r w:rsidRPr="00B360B9">
              <w:rPr>
                <w:lang w:val="uk-UA"/>
              </w:rPr>
              <w:t xml:space="preserve"> і лімфоїдно</w:t>
            </w:r>
            <w:r>
              <w:rPr>
                <w:lang w:val="uk-UA"/>
              </w:rPr>
              <w:t>го ростків</w:t>
            </w:r>
            <w:r w:rsidRPr="00B360B9">
              <w:rPr>
                <w:lang w:val="uk-UA"/>
              </w:rPr>
              <w:t xml:space="preserve">, в ембріональному та постембріональному періоді розвитку </w:t>
            </w:r>
            <w:r>
              <w:rPr>
                <w:lang w:val="uk-UA"/>
              </w:rPr>
              <w:t>організму</w:t>
            </w:r>
            <w:r w:rsidRPr="00B360B9">
              <w:rPr>
                <w:lang w:val="uk-UA"/>
              </w:rPr>
              <w:t>;</w:t>
            </w:r>
          </w:p>
          <w:p w:rsidR="004A10B7" w:rsidRPr="005210A9" w:rsidRDefault="005210A9" w:rsidP="00B449C1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</w:tabs>
              <w:spacing w:line="276" w:lineRule="auto"/>
              <w:ind w:left="426" w:hanging="426"/>
              <w:jc w:val="both"/>
              <w:rPr>
                <w:bCs/>
                <w:lang w:val="uk-UA"/>
              </w:rPr>
            </w:pPr>
            <w:r w:rsidRPr="00B360B9">
              <w:rPr>
                <w:lang w:val="uk-UA"/>
              </w:rPr>
              <w:t>за біохімічним аналізом плазми крові діагностувати порушення складу і співвідношення білкових і небілкових речовин плазми</w:t>
            </w:r>
            <w:r w:rsidRPr="00B360B9">
              <w:rPr>
                <w:bCs/>
                <w:lang w:val="uk-UA"/>
              </w:rPr>
              <w:t>.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2E52A8" w:rsidP="008A5126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Плазма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білки плазми, водний баланс, метаболіти крові, буферні системи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ліпопротеїни, формені елементи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лейкоцити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фагоцитоз, імунітет, еритроцити, гемоглобін, тромбоцити, гемостаз, фібриноліз, антикоагулянти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Очний (денна)</w:t>
            </w:r>
            <w:r w:rsidR="002E52A8">
              <w:rPr>
                <w:color w:val="auto"/>
                <w:lang w:val="uk-UA"/>
              </w:rPr>
              <w:t xml:space="preserve"> / заочний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проведення лекцій</w:t>
            </w:r>
            <w:r w:rsidR="002E52A8">
              <w:rPr>
                <w:color w:val="auto"/>
                <w:lang w:val="uk-UA"/>
              </w:rPr>
              <w:t>, практичних (семінарських) занять</w:t>
            </w:r>
            <w:r w:rsidRPr="00276117">
              <w:rPr>
                <w:color w:val="auto"/>
                <w:lang w:val="uk-UA"/>
              </w:rPr>
              <w:t xml:space="preserve"> та консультації 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8265E6" w:rsidRDefault="008C39EF" w:rsidP="008A5126">
            <w:pPr>
              <w:ind w:firstLine="277"/>
              <w:jc w:val="both"/>
              <w:rPr>
                <w:lang w:val="uk-UA"/>
              </w:rPr>
            </w:pPr>
            <w:r w:rsidRPr="008265E6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2E52A8" w:rsidRPr="00703D5C" w:rsidRDefault="002E52A8" w:rsidP="002E52A8">
            <w:pPr>
              <w:spacing w:line="276" w:lineRule="auto"/>
              <w:ind w:firstLine="534"/>
              <w:jc w:val="both"/>
              <w:rPr>
                <w:lang w:val="ru-RU"/>
              </w:rPr>
            </w:pPr>
            <w:r w:rsidRPr="00703D5C">
              <w:rPr>
                <w:lang w:val="ru-RU"/>
              </w:rPr>
              <w:t xml:space="preserve">1. </w:t>
            </w:r>
            <w:r w:rsidRPr="00703D5C">
              <w:rPr>
                <w:bCs/>
                <w:lang w:val="ru-RU"/>
              </w:rPr>
              <w:t>Кров як основне в</w:t>
            </w:r>
            <w:r w:rsidRPr="00703D5C">
              <w:rPr>
                <w:bCs/>
                <w:szCs w:val="28"/>
                <w:lang w:val="ru-RU"/>
              </w:rPr>
              <w:t>нутрішнє середовище організму</w:t>
            </w:r>
            <w:r w:rsidRPr="00703D5C">
              <w:rPr>
                <w:lang w:val="ru-RU"/>
              </w:rPr>
              <w:t>.</w:t>
            </w:r>
          </w:p>
          <w:p w:rsidR="002E52A8" w:rsidRPr="00764061" w:rsidRDefault="002E52A8" w:rsidP="002E52A8">
            <w:pPr>
              <w:spacing w:line="276" w:lineRule="auto"/>
              <w:ind w:firstLine="534"/>
              <w:jc w:val="both"/>
              <w:rPr>
                <w:bCs/>
                <w:lang w:val="uk-UA"/>
              </w:rPr>
            </w:pPr>
            <w:r w:rsidRPr="00703D5C">
              <w:rPr>
                <w:lang w:val="ru-RU"/>
              </w:rPr>
              <w:t xml:space="preserve">2. </w:t>
            </w:r>
            <w:r w:rsidRPr="00703D5C">
              <w:rPr>
                <w:bCs/>
                <w:lang w:val="ru-RU"/>
              </w:rPr>
              <w:t>Морфологія, біохі</w:t>
            </w:r>
            <w:proofErr w:type="gramStart"/>
            <w:r w:rsidRPr="00703D5C">
              <w:rPr>
                <w:bCs/>
                <w:lang w:val="ru-RU"/>
              </w:rPr>
              <w:t>м</w:t>
            </w:r>
            <w:proofErr w:type="gramEnd"/>
            <w:r w:rsidRPr="00703D5C">
              <w:rPr>
                <w:bCs/>
                <w:lang w:val="ru-RU"/>
              </w:rPr>
              <w:t>ія та функції формених елементів крові.</w:t>
            </w:r>
          </w:p>
          <w:p w:rsidR="002E52A8" w:rsidRPr="00764061" w:rsidRDefault="002E52A8" w:rsidP="002E52A8">
            <w:pPr>
              <w:spacing w:line="276" w:lineRule="auto"/>
              <w:ind w:firstLine="534"/>
              <w:jc w:val="both"/>
              <w:rPr>
                <w:lang w:val="uk-UA"/>
              </w:rPr>
            </w:pPr>
            <w:r w:rsidRPr="00764061">
              <w:rPr>
                <w:bCs/>
                <w:lang w:val="uk-UA"/>
              </w:rPr>
              <w:t xml:space="preserve">3. </w:t>
            </w:r>
            <w:r w:rsidRPr="00703D5C">
              <w:rPr>
                <w:bCs/>
                <w:lang w:val="uk-UA"/>
              </w:rPr>
              <w:t>Гемостаз. Біохімічні механізми системи зсідання крові.</w:t>
            </w:r>
          </w:p>
          <w:p w:rsidR="002E52A8" w:rsidRPr="002E52A8" w:rsidRDefault="002E52A8" w:rsidP="002E52A8">
            <w:pPr>
              <w:ind w:firstLine="317"/>
              <w:jc w:val="both"/>
              <w:rPr>
                <w:lang w:val="uk-UA"/>
              </w:rPr>
            </w:pPr>
            <w:r w:rsidRPr="002E52A8">
              <w:rPr>
                <w:lang w:val="uk-UA"/>
              </w:rPr>
              <w:t xml:space="preserve">У </w:t>
            </w:r>
            <w:r w:rsidRPr="002E52A8">
              <w:rPr>
                <w:i/>
                <w:lang w:val="uk-UA"/>
              </w:rPr>
              <w:t>першому</w:t>
            </w:r>
            <w:r w:rsidRPr="002E52A8">
              <w:rPr>
                <w:lang w:val="uk-UA"/>
              </w:rPr>
              <w:t xml:space="preserve"> модулі розгляда</w:t>
            </w:r>
            <w:r>
              <w:rPr>
                <w:lang w:val="uk-UA"/>
              </w:rPr>
              <w:t>є</w:t>
            </w:r>
            <w:r w:rsidRPr="002E52A8">
              <w:rPr>
                <w:lang w:val="uk-UA"/>
              </w:rPr>
              <w:t>ть</w:t>
            </w:r>
            <w:r>
              <w:rPr>
                <w:lang w:val="uk-UA"/>
              </w:rPr>
              <w:t>ся</w:t>
            </w:r>
            <w:r w:rsidRPr="002E52A8">
              <w:rPr>
                <w:lang w:val="uk-UA"/>
              </w:rPr>
              <w:t xml:space="preserve"> склад, </w:t>
            </w:r>
            <w:r w:rsidRPr="00703D5C">
              <w:rPr>
                <w:color w:val="auto"/>
                <w:lang w:val="uk-UA"/>
              </w:rPr>
              <w:t>фізико-хімічн</w:t>
            </w:r>
            <w:r w:rsidRPr="002E52A8">
              <w:rPr>
                <w:color w:val="auto"/>
                <w:lang w:val="uk-UA"/>
              </w:rPr>
              <w:t>і</w:t>
            </w:r>
            <w:r w:rsidRPr="00703D5C">
              <w:rPr>
                <w:color w:val="auto"/>
                <w:lang w:val="uk-UA"/>
              </w:rPr>
              <w:t xml:space="preserve"> та біологічн</w:t>
            </w:r>
            <w:r w:rsidRPr="002E52A8">
              <w:rPr>
                <w:color w:val="auto"/>
                <w:lang w:val="uk-UA"/>
              </w:rPr>
              <w:t>і</w:t>
            </w:r>
            <w:r w:rsidRPr="00703D5C">
              <w:rPr>
                <w:color w:val="auto"/>
                <w:lang w:val="uk-UA"/>
              </w:rPr>
              <w:t xml:space="preserve"> властивост</w:t>
            </w:r>
            <w:r w:rsidRPr="002E52A8">
              <w:rPr>
                <w:color w:val="auto"/>
                <w:lang w:val="uk-UA"/>
              </w:rPr>
              <w:t>і</w:t>
            </w:r>
            <w:r w:rsidRPr="00703D5C">
              <w:rPr>
                <w:color w:val="auto"/>
                <w:lang w:val="uk-UA"/>
              </w:rPr>
              <w:t xml:space="preserve"> крові</w:t>
            </w:r>
            <w:r w:rsidRPr="002E52A8">
              <w:rPr>
                <w:color w:val="auto"/>
                <w:lang w:val="uk-UA"/>
              </w:rPr>
              <w:t xml:space="preserve">, </w:t>
            </w:r>
            <w:r w:rsidRPr="002E52A8">
              <w:rPr>
                <w:lang w:val="uk-UA"/>
              </w:rPr>
              <w:t>н</w:t>
            </w:r>
            <w:r w:rsidRPr="00703D5C">
              <w:rPr>
                <w:lang w:val="uk-UA"/>
              </w:rPr>
              <w:t>ебілкові органічні речовини плазми крові</w:t>
            </w:r>
            <w:r w:rsidRPr="002E52A8">
              <w:rPr>
                <w:lang w:val="uk-UA"/>
              </w:rPr>
              <w:t>, білки плазми крові, ліпопротеїни плазми крові, б</w:t>
            </w:r>
            <w:r w:rsidRPr="00703D5C">
              <w:rPr>
                <w:lang w:val="uk-UA"/>
              </w:rPr>
              <w:t>уферні системи крові</w:t>
            </w:r>
            <w:r w:rsidRPr="002E52A8">
              <w:rPr>
                <w:lang w:val="uk-UA"/>
              </w:rPr>
              <w:t>.</w:t>
            </w:r>
          </w:p>
          <w:p w:rsidR="002E52A8" w:rsidRPr="002E52A8" w:rsidRDefault="002E52A8" w:rsidP="002E52A8">
            <w:pPr>
              <w:ind w:firstLine="317"/>
              <w:jc w:val="both"/>
              <w:rPr>
                <w:lang w:val="uk-UA"/>
              </w:rPr>
            </w:pPr>
            <w:r w:rsidRPr="002E52A8">
              <w:rPr>
                <w:lang w:val="uk-UA"/>
              </w:rPr>
              <w:t xml:space="preserve">У </w:t>
            </w:r>
            <w:r w:rsidRPr="002E52A8">
              <w:rPr>
                <w:i/>
                <w:lang w:val="uk-UA"/>
              </w:rPr>
              <w:t>другому</w:t>
            </w:r>
            <w:r w:rsidRPr="002E52A8">
              <w:rPr>
                <w:lang w:val="uk-UA"/>
              </w:rPr>
              <w:t xml:space="preserve"> модулі вивча</w:t>
            </w:r>
            <w:r>
              <w:rPr>
                <w:lang w:val="uk-UA"/>
              </w:rPr>
              <w:t>є</w:t>
            </w:r>
            <w:r w:rsidRPr="002E52A8">
              <w:rPr>
                <w:lang w:val="uk-UA"/>
              </w:rPr>
              <w:t>ть</w:t>
            </w:r>
            <w:r>
              <w:rPr>
                <w:lang w:val="uk-UA"/>
              </w:rPr>
              <w:t>ся</w:t>
            </w:r>
            <w:r w:rsidRPr="002E52A8">
              <w:rPr>
                <w:lang w:val="uk-UA"/>
              </w:rPr>
              <w:t xml:space="preserve"> процес кровотворення в</w:t>
            </w:r>
            <w:r w:rsidRPr="00703D5C">
              <w:rPr>
                <w:lang w:val="ru-RU"/>
              </w:rPr>
              <w:t xml:space="preserve"> </w:t>
            </w:r>
            <w:r w:rsidRPr="002E52A8">
              <w:rPr>
                <w:lang w:val="uk-UA"/>
              </w:rPr>
              <w:t>е</w:t>
            </w:r>
            <w:r w:rsidRPr="00703D5C">
              <w:rPr>
                <w:lang w:val="ru-RU"/>
              </w:rPr>
              <w:t>мбріональн</w:t>
            </w:r>
            <w:r w:rsidRPr="002E52A8">
              <w:rPr>
                <w:lang w:val="uk-UA"/>
              </w:rPr>
              <w:t>ому</w:t>
            </w:r>
            <w:r w:rsidRPr="00703D5C">
              <w:rPr>
                <w:lang w:val="ru-RU"/>
              </w:rPr>
              <w:t xml:space="preserve"> і постембріональн</w:t>
            </w:r>
            <w:r w:rsidRPr="002E52A8">
              <w:rPr>
                <w:lang w:val="uk-UA"/>
              </w:rPr>
              <w:t>ому періодах, розгляда</w:t>
            </w:r>
            <w:r>
              <w:rPr>
                <w:lang w:val="uk-UA"/>
              </w:rPr>
              <w:t>є</w:t>
            </w:r>
            <w:r w:rsidRPr="002E52A8">
              <w:rPr>
                <w:lang w:val="uk-UA"/>
              </w:rPr>
              <w:t>ть</w:t>
            </w:r>
            <w:r>
              <w:rPr>
                <w:lang w:val="uk-UA"/>
              </w:rPr>
              <w:t>ся</w:t>
            </w:r>
            <w:r w:rsidRPr="002E52A8">
              <w:rPr>
                <w:lang w:val="uk-UA"/>
              </w:rPr>
              <w:t xml:space="preserve"> </w:t>
            </w:r>
            <w:r w:rsidRPr="002E52A8">
              <w:rPr>
                <w:bCs/>
                <w:noProof/>
                <w:lang w:val="uk-UA"/>
              </w:rPr>
              <w:t>е</w:t>
            </w:r>
            <w:r w:rsidRPr="00703D5C">
              <w:rPr>
                <w:bCs/>
                <w:noProof/>
                <w:lang w:val="ru-RU"/>
              </w:rPr>
              <w:t>ритроцитарний росток</w:t>
            </w:r>
            <w:r w:rsidRPr="002E52A8">
              <w:rPr>
                <w:bCs/>
                <w:noProof/>
                <w:lang w:val="uk-UA"/>
              </w:rPr>
              <w:t xml:space="preserve">, групи крові, </w:t>
            </w:r>
            <w:r w:rsidRPr="002E52A8">
              <w:rPr>
                <w:lang w:val="uk-UA"/>
              </w:rPr>
              <w:t>резус-конфлікт,</w:t>
            </w:r>
            <w:r w:rsidRPr="002E52A8">
              <w:rPr>
                <w:b/>
                <w:bCs/>
                <w:noProof/>
                <w:lang w:val="uk-UA"/>
              </w:rPr>
              <w:t xml:space="preserve"> </w:t>
            </w:r>
            <w:r w:rsidRPr="002E52A8">
              <w:rPr>
                <w:bCs/>
                <w:noProof/>
                <w:lang w:val="uk-UA"/>
              </w:rPr>
              <w:t>л</w:t>
            </w:r>
            <w:r w:rsidRPr="00703D5C">
              <w:rPr>
                <w:bCs/>
                <w:noProof/>
                <w:lang w:val="ru-RU"/>
              </w:rPr>
              <w:t xml:space="preserve">ейкоцити </w:t>
            </w:r>
            <w:r w:rsidRPr="002E52A8">
              <w:rPr>
                <w:bCs/>
                <w:noProof/>
                <w:lang w:val="uk-UA"/>
              </w:rPr>
              <w:t>як</w:t>
            </w:r>
            <w:r w:rsidRPr="00703D5C">
              <w:rPr>
                <w:bCs/>
                <w:noProof/>
                <w:lang w:val="ru-RU"/>
              </w:rPr>
              <w:t xml:space="preserve"> гетерогенн</w:t>
            </w:r>
            <w:r w:rsidRPr="002E52A8">
              <w:rPr>
                <w:bCs/>
                <w:noProof/>
                <w:lang w:val="uk-UA"/>
              </w:rPr>
              <w:t>у</w:t>
            </w:r>
            <w:r w:rsidRPr="00703D5C">
              <w:rPr>
                <w:bCs/>
                <w:noProof/>
                <w:lang w:val="ru-RU"/>
              </w:rPr>
              <w:t xml:space="preserve"> груп</w:t>
            </w:r>
            <w:r w:rsidRPr="002E52A8">
              <w:rPr>
                <w:bCs/>
                <w:noProof/>
                <w:lang w:val="uk-UA"/>
              </w:rPr>
              <w:t>у</w:t>
            </w:r>
            <w:r w:rsidRPr="00703D5C">
              <w:rPr>
                <w:bCs/>
                <w:noProof/>
                <w:lang w:val="ru-RU"/>
              </w:rPr>
              <w:t xml:space="preserve"> клітин імунного захисту</w:t>
            </w:r>
            <w:r w:rsidRPr="002E52A8">
              <w:rPr>
                <w:lang w:val="uk-UA"/>
              </w:rPr>
              <w:t>.</w:t>
            </w:r>
          </w:p>
          <w:p w:rsidR="002E52A8" w:rsidRPr="002E52A8" w:rsidRDefault="002E52A8" w:rsidP="002E52A8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r w:rsidRPr="002E52A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третьому</w:t>
            </w:r>
            <w:r w:rsidRPr="002E52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модулі вивчають 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біохімію тромбоцитів, 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</w:rPr>
              <w:t>истем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гемостазу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</w:rPr>
              <w:t>нгібітори зсідання та фібринолізу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нтикоагулянти, 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2E52A8">
              <w:rPr>
                <w:rFonts w:ascii="Times New Roman" w:hAnsi="Times New Roman" w:cs="Times New Roman"/>
                <w:bCs/>
                <w:sz w:val="24"/>
                <w:szCs w:val="24"/>
              </w:rPr>
              <w:t>сновні порушення в системі зсідання крові</w:t>
            </w:r>
            <w:r w:rsidRPr="002E52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методи </w:t>
            </w:r>
            <w:r w:rsidRPr="002E52A8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</w:t>
            </w:r>
            <w:r w:rsidRPr="002E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2E52A8">
              <w:rPr>
                <w:rFonts w:ascii="Times New Roman" w:hAnsi="Times New Roman" w:cs="Times New Roman"/>
                <w:sz w:val="24"/>
                <w:szCs w:val="24"/>
              </w:rPr>
              <w:t xml:space="preserve"> крові</w:t>
            </w:r>
            <w:r w:rsidRPr="002E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39EF" w:rsidRPr="00276117" w:rsidRDefault="00422F26" w:rsidP="00703D5C">
            <w:pPr>
              <w:pStyle w:val="a3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Теми, які будуть розглядатися під час вивчення дисципліни н</w:t>
            </w:r>
            <w:r w:rsidR="008C39EF" w:rsidRPr="008265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аведено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="008C39EF" w:rsidRPr="008265E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табл. 1</w:t>
            </w:r>
            <w:r w:rsidR="009E09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60218C" w:rsidP="008A5126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8C39EF" w:rsidRPr="00276117">
              <w:rPr>
                <w:color w:val="auto"/>
                <w:lang w:val="uk-UA"/>
              </w:rPr>
              <w:t xml:space="preserve"> у кінці семестру</w:t>
            </w:r>
            <w:r w:rsidR="00422F26">
              <w:rPr>
                <w:color w:val="auto"/>
                <w:lang w:val="uk-UA"/>
              </w:rPr>
              <w:t>,</w:t>
            </w:r>
          </w:p>
          <w:p w:rsidR="002E52A8" w:rsidRPr="00276117" w:rsidRDefault="008C39EF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комбінований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2E52A8" w:rsidP="00FE3813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хімії біоорганічної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біохімії</w:t>
            </w:r>
            <w:r w:rsidRPr="00112B9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молекулярної біології</w:t>
            </w:r>
            <w:r w:rsidRPr="00112B98">
              <w:rPr>
                <w:color w:val="auto"/>
                <w:lang w:val="uk-UA"/>
              </w:rPr>
              <w:t xml:space="preserve">, а також дисциплін, достатніх для сприйняття категоріального апарату предмету, розуміння основ </w:t>
            </w:r>
            <w:r>
              <w:rPr>
                <w:color w:val="auto"/>
                <w:lang w:val="uk-UA"/>
              </w:rPr>
              <w:t>клітинної біології</w:t>
            </w:r>
            <w:r w:rsidRPr="00112B98">
              <w:rPr>
                <w:color w:val="auto"/>
                <w:lang w:val="uk-UA"/>
              </w:rPr>
              <w:t>.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2E52A8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лекції, презентація, розповіді, пояснення, дискусія, колаборативне навчання, робота в командах, самостійна робота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персональний комп’ютер, з</w:t>
            </w:r>
            <w:r w:rsidRPr="00276117">
              <w:rPr>
                <w:lang w:val="uk-UA"/>
              </w:rPr>
              <w:t>агальновживані комп’ютерні програми і операційні системи,</w:t>
            </w:r>
            <w:r w:rsidRPr="00276117">
              <w:rPr>
                <w:color w:val="auto"/>
                <w:lang w:val="uk-UA"/>
              </w:rPr>
              <w:t xml:space="preserve"> про</w:t>
            </w:r>
            <w:r w:rsidR="00A818D5">
              <w:rPr>
                <w:color w:val="auto"/>
                <w:lang w:val="uk-UA"/>
              </w:rPr>
              <w:t>є</w:t>
            </w:r>
            <w:r w:rsidRPr="00276117">
              <w:rPr>
                <w:color w:val="auto"/>
                <w:lang w:val="uk-UA"/>
              </w:rPr>
              <w:t>ктор</w:t>
            </w:r>
          </w:p>
        </w:tc>
      </w:tr>
      <w:tr w:rsidR="008C39EF" w:rsidRPr="00703D5C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t xml:space="preserve">Критерії оцінювання </w:t>
            </w:r>
            <w:r w:rsidRPr="00276117">
              <w:rPr>
                <w:b/>
                <w:color w:val="auto"/>
                <w:lang w:val="uk-UA"/>
              </w:rPr>
              <w:lastRenderedPageBreak/>
              <w:t>(окремо для кожного в</w:t>
            </w:r>
            <w:r w:rsidRPr="00276117">
              <w:rPr>
                <w:b/>
                <w:color w:val="auto"/>
                <w:lang w:val="uk-UA"/>
              </w:rPr>
              <w:t>и</w:t>
            </w:r>
            <w:r w:rsidRPr="00276117">
              <w:rPr>
                <w:b/>
                <w:color w:val="auto"/>
                <w:lang w:val="uk-UA"/>
              </w:rPr>
              <w:t>ду навчальної діяльності)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Default="00CE3C7E" w:rsidP="008A5126">
            <w:pPr>
              <w:ind w:firstLine="277"/>
              <w:contextualSpacing/>
              <w:jc w:val="both"/>
              <w:rPr>
                <w:lang w:val="uk-UA"/>
              </w:rPr>
            </w:pPr>
            <w:r w:rsidRPr="00B360B9">
              <w:rPr>
                <w:lang w:val="uk-UA"/>
              </w:rPr>
              <w:lastRenderedPageBreak/>
              <w:t xml:space="preserve">Максимальна кількість балів при оцінюванні знань студентів з дисципліни, яка завершується заліком, становить 100 балів. </w:t>
            </w:r>
            <w:r w:rsidR="008C39EF" w:rsidRPr="00276117">
              <w:rPr>
                <w:lang w:val="uk-UA"/>
              </w:rPr>
              <w:t xml:space="preserve">Присутність на </w:t>
            </w:r>
            <w:r w:rsidR="008C39EF" w:rsidRPr="00276117">
              <w:rPr>
                <w:lang w:val="uk-UA"/>
              </w:rPr>
              <w:lastRenderedPageBreak/>
              <w:t>занятті є обов’язковим компонентом оцінювання. За об’єктивних причин (хвороба, міжнародне стажування) навчання може відбуватись дистанційно за пог</w:t>
            </w:r>
            <w:r w:rsidR="008C39EF" w:rsidRPr="00276117">
              <w:rPr>
                <w:lang w:val="uk-UA"/>
              </w:rPr>
              <w:t>о</w:t>
            </w:r>
            <w:r w:rsidR="008C39EF" w:rsidRPr="00276117">
              <w:rPr>
                <w:lang w:val="uk-UA"/>
              </w:rPr>
              <w:t xml:space="preserve">дженням із викладачем курсу. </w:t>
            </w:r>
          </w:p>
          <w:p w:rsidR="00A818D5" w:rsidRPr="00276117" w:rsidRDefault="00A818D5" w:rsidP="008A5126">
            <w:pPr>
              <w:ind w:firstLine="277"/>
              <w:contextualSpacing/>
              <w:jc w:val="both"/>
              <w:rPr>
                <w:lang w:val="uk-UA"/>
              </w:rPr>
            </w:pPr>
            <w:r w:rsidRPr="00B360B9">
              <w:rPr>
                <w:lang w:val="uk-UA"/>
              </w:rPr>
              <w:t>Залік оформляється за результатами поточного контролю упродовж семестру</w:t>
            </w:r>
            <w:r w:rsidR="00CE3C7E">
              <w:rPr>
                <w:lang w:val="uk-UA"/>
              </w:rPr>
              <w:t xml:space="preserve"> та</w:t>
            </w:r>
            <w:r w:rsidR="00CE3C7E" w:rsidRPr="00276117">
              <w:rPr>
                <w:color w:val="auto"/>
                <w:lang w:val="uk-UA"/>
              </w:rPr>
              <w:t xml:space="preserve"> включає питання лекційного курсу</w:t>
            </w:r>
            <w:r w:rsidR="002E52A8">
              <w:rPr>
                <w:color w:val="auto"/>
                <w:lang w:val="uk-UA"/>
              </w:rPr>
              <w:t>, практичних (семінарських) занять</w:t>
            </w:r>
            <w:r w:rsidR="00CE3C7E" w:rsidRPr="00276117">
              <w:rPr>
                <w:color w:val="auto"/>
                <w:lang w:val="uk-UA"/>
              </w:rPr>
              <w:t xml:space="preserve"> </w:t>
            </w:r>
            <w:r w:rsidR="00CE3C7E">
              <w:rPr>
                <w:color w:val="auto"/>
                <w:lang w:val="uk-UA"/>
              </w:rPr>
              <w:t>і</w:t>
            </w:r>
            <w:r w:rsidR="00CE3C7E" w:rsidRPr="00276117">
              <w:rPr>
                <w:color w:val="auto"/>
                <w:lang w:val="uk-UA"/>
              </w:rPr>
              <w:t xml:space="preserve"> самостійної роботи</w:t>
            </w:r>
            <w:r w:rsidR="00CE3C7E">
              <w:rPr>
                <w:color w:val="auto"/>
                <w:lang w:val="uk-UA"/>
              </w:rPr>
              <w:t xml:space="preserve"> студента</w:t>
            </w:r>
            <w:r w:rsidRPr="00B360B9">
              <w:rPr>
                <w:lang w:val="uk-UA"/>
              </w:rPr>
              <w:t>. Під час оцінювання надається перевага стандартизованим методам: тестуванню, письмовим роботам, типовим і ситуаційним задачам, завдання, що потребують творчої відповіді та уміння синт</w:t>
            </w:r>
            <w:r w:rsidRPr="00B360B9">
              <w:rPr>
                <w:lang w:val="uk-UA"/>
              </w:rPr>
              <w:t>е</w:t>
            </w:r>
            <w:r w:rsidRPr="00B360B9">
              <w:rPr>
                <w:lang w:val="uk-UA"/>
              </w:rPr>
              <w:t xml:space="preserve">зувати отримані знання і застосовувати їх при вирішенні практичних </w:t>
            </w:r>
            <w:r w:rsidR="002E52A8">
              <w:rPr>
                <w:lang w:val="uk-UA"/>
              </w:rPr>
              <w:t xml:space="preserve">та лабораторних </w:t>
            </w:r>
            <w:r w:rsidR="006C1CF2">
              <w:rPr>
                <w:lang w:val="uk-UA"/>
              </w:rPr>
              <w:t>завдань</w:t>
            </w:r>
            <w:r w:rsidRPr="00B360B9">
              <w:rPr>
                <w:lang w:val="uk-UA"/>
              </w:rPr>
              <w:t>. За змістом оцінюється рівень сформованості вмінь і навичок, що визначені в освітньо-кваліфікаційній характеристиці та відображені навчальною програмою дисципліни</w:t>
            </w:r>
            <w:r w:rsidR="006C1CF2">
              <w:rPr>
                <w:lang w:val="uk-UA"/>
              </w:rPr>
              <w:t>.</w:t>
            </w:r>
          </w:p>
          <w:p w:rsidR="008C39EF" w:rsidRPr="00CE3C7E" w:rsidRDefault="008C39EF" w:rsidP="008A5126">
            <w:pPr>
              <w:ind w:firstLine="277"/>
              <w:contextualSpacing/>
              <w:jc w:val="both"/>
              <w:rPr>
                <w:i/>
                <w:color w:val="auto"/>
                <w:lang w:val="uk-UA"/>
              </w:rPr>
            </w:pPr>
            <w:r w:rsidRPr="00CE3C7E">
              <w:rPr>
                <w:i/>
                <w:color w:val="auto"/>
                <w:lang w:val="uk-UA"/>
              </w:rPr>
              <w:t xml:space="preserve">Бали нараховуються за наступним співвідношенням: </w:t>
            </w:r>
          </w:p>
          <w:p w:rsidR="008C39EF" w:rsidRPr="00276117" w:rsidRDefault="008C39EF" w:rsidP="008A5126">
            <w:pPr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• </w:t>
            </w:r>
            <w:r w:rsidR="00CE3C7E">
              <w:rPr>
                <w:color w:val="auto"/>
                <w:lang w:val="uk-UA"/>
              </w:rPr>
              <w:t>модульний</w:t>
            </w:r>
            <w:r w:rsidRPr="00276117">
              <w:rPr>
                <w:color w:val="auto"/>
                <w:lang w:val="uk-UA"/>
              </w:rPr>
              <w:t xml:space="preserve"> контроль (комплексна модульна робота 1 та 2): </w:t>
            </w:r>
            <w:r w:rsidR="006C1CF2">
              <w:rPr>
                <w:color w:val="auto"/>
                <w:lang w:val="uk-UA"/>
              </w:rPr>
              <w:t>4</w:t>
            </w:r>
            <w:r w:rsidRPr="00276117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6C1CF2">
              <w:rPr>
                <w:color w:val="auto"/>
                <w:lang w:val="uk-UA"/>
              </w:rPr>
              <w:t>4</w:t>
            </w:r>
            <w:r w:rsidRPr="00276117">
              <w:rPr>
                <w:color w:val="auto"/>
                <w:lang w:val="uk-UA"/>
              </w:rPr>
              <w:t>0 (по 2</w:t>
            </w:r>
            <w:r w:rsidR="006C1CF2">
              <w:rPr>
                <w:color w:val="auto"/>
                <w:lang w:val="uk-UA"/>
              </w:rPr>
              <w:t>0</w:t>
            </w:r>
            <w:r w:rsidRPr="00276117">
              <w:rPr>
                <w:color w:val="auto"/>
                <w:lang w:val="uk-UA"/>
              </w:rPr>
              <w:t xml:space="preserve"> балів за кожний модульний контроль);</w:t>
            </w:r>
          </w:p>
          <w:p w:rsidR="008C39EF" w:rsidRDefault="008C39EF" w:rsidP="008A5126">
            <w:pPr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 xml:space="preserve">• </w:t>
            </w:r>
            <w:r w:rsidR="00CE3C7E">
              <w:rPr>
                <w:color w:val="auto"/>
                <w:lang w:val="uk-UA"/>
              </w:rPr>
              <w:t xml:space="preserve">робота під час </w:t>
            </w:r>
            <w:r w:rsidR="006C1CF2">
              <w:rPr>
                <w:color w:val="auto"/>
                <w:lang w:val="uk-UA"/>
              </w:rPr>
              <w:t>проведення</w:t>
            </w:r>
            <w:r w:rsidR="00CE3C7E">
              <w:rPr>
                <w:color w:val="auto"/>
                <w:lang w:val="uk-UA"/>
              </w:rPr>
              <w:t xml:space="preserve"> </w:t>
            </w:r>
            <w:r w:rsidR="006C1CF2">
              <w:rPr>
                <w:color w:val="auto"/>
                <w:lang w:val="uk-UA"/>
              </w:rPr>
              <w:t>практичних (семінарських) занять</w:t>
            </w:r>
            <w:r w:rsidRPr="00276117">
              <w:rPr>
                <w:color w:val="auto"/>
                <w:lang w:val="uk-UA"/>
              </w:rPr>
              <w:t xml:space="preserve">: </w:t>
            </w:r>
            <w:r w:rsidR="006C1CF2">
              <w:rPr>
                <w:color w:val="auto"/>
                <w:lang w:val="uk-UA"/>
              </w:rPr>
              <w:t>4</w:t>
            </w:r>
            <w:r w:rsidRPr="00276117">
              <w:rPr>
                <w:color w:val="auto"/>
                <w:lang w:val="uk-UA"/>
              </w:rPr>
              <w:t>0% семестрової оцінки</w:t>
            </w:r>
            <w:r w:rsidR="00CE3C7E" w:rsidRPr="00276117">
              <w:rPr>
                <w:color w:val="auto"/>
                <w:lang w:val="uk-UA"/>
              </w:rPr>
              <w:t xml:space="preserve">; максимальна </w:t>
            </w:r>
            <w:r w:rsidRPr="00276117">
              <w:rPr>
                <w:color w:val="auto"/>
                <w:lang w:val="uk-UA"/>
              </w:rPr>
              <w:t xml:space="preserve">кількість балів </w:t>
            </w:r>
            <w:r w:rsidR="006C1CF2">
              <w:rPr>
                <w:color w:val="auto"/>
                <w:lang w:val="uk-UA"/>
              </w:rPr>
              <w:t>4</w:t>
            </w:r>
            <w:r w:rsidR="00CE3C7E">
              <w:rPr>
                <w:color w:val="auto"/>
                <w:lang w:val="uk-UA"/>
              </w:rPr>
              <w:t>0;</w:t>
            </w:r>
          </w:p>
          <w:p w:rsidR="00CE3C7E" w:rsidRPr="00276117" w:rsidRDefault="00CE3C7E" w:rsidP="008A5126">
            <w:pPr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</w:t>
            </w:r>
            <w:r w:rsidRPr="00B360B9">
              <w:rPr>
                <w:lang w:val="uk-UA"/>
              </w:rPr>
              <w:t>тесту</w:t>
            </w:r>
            <w:r>
              <w:rPr>
                <w:lang w:val="uk-UA"/>
              </w:rPr>
              <w:t>вання та розв’язання</w:t>
            </w:r>
            <w:r w:rsidRPr="00B360B9">
              <w:rPr>
                <w:lang w:val="uk-UA"/>
              </w:rPr>
              <w:t xml:space="preserve"> ситуаційни</w:t>
            </w:r>
            <w:r>
              <w:rPr>
                <w:lang w:val="uk-UA"/>
              </w:rPr>
              <w:t>х</w:t>
            </w:r>
            <w:r w:rsidRPr="00B360B9">
              <w:rPr>
                <w:lang w:val="uk-UA"/>
              </w:rPr>
              <w:t xml:space="preserve"> задач</w:t>
            </w:r>
            <w:r>
              <w:rPr>
                <w:lang w:val="uk-UA"/>
              </w:rPr>
              <w:t xml:space="preserve"> і</w:t>
            </w:r>
            <w:r w:rsidRPr="00B360B9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 xml:space="preserve">ь: </w:t>
            </w:r>
            <w:r>
              <w:rPr>
                <w:color w:val="auto"/>
                <w:lang w:val="uk-UA"/>
              </w:rPr>
              <w:t>2</w:t>
            </w:r>
            <w:r w:rsidRPr="00276117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20.</w:t>
            </w:r>
          </w:p>
          <w:p w:rsidR="00CA2D5F" w:rsidRPr="00CA2D5F" w:rsidRDefault="00CA2D5F" w:rsidP="008A5126">
            <w:pPr>
              <w:ind w:firstLine="277"/>
              <w:jc w:val="both"/>
              <w:rPr>
                <w:color w:val="auto"/>
                <w:lang w:val="uk-UA"/>
              </w:rPr>
            </w:pPr>
            <w:r w:rsidRPr="00CE3C7E">
              <w:rPr>
                <w:i/>
                <w:color w:val="auto"/>
                <w:lang w:val="uk-UA"/>
              </w:rPr>
              <w:t>Вимоги до термінів здачі та перескладання</w:t>
            </w:r>
            <w:r w:rsidRPr="00CA2D5F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комплексні модульні роботи</w:t>
            </w:r>
            <w:r w:rsidRPr="00CA2D5F">
              <w:rPr>
                <w:color w:val="auto"/>
                <w:lang w:val="uk-UA"/>
              </w:rPr>
              <w:t xml:space="preserve">, які здаються із порушенням термінів без поважних причин, оцінюються на нижчу оцінку </w:t>
            </w:r>
            <w:r>
              <w:rPr>
                <w:color w:val="auto"/>
                <w:lang w:val="uk-UA"/>
              </w:rPr>
              <w:t xml:space="preserve">– </w:t>
            </w:r>
            <w:r w:rsidRPr="00CA2D5F">
              <w:rPr>
                <w:color w:val="auto"/>
                <w:lang w:val="uk-UA"/>
              </w:rPr>
              <w:t>75% від максимально можливої кількості балів. Перескладання модулів відбувається за наявності поважних причин (наприклад, лік</w:t>
            </w:r>
            <w:r w:rsidRPr="00CA2D5F">
              <w:rPr>
                <w:color w:val="auto"/>
                <w:lang w:val="uk-UA"/>
              </w:rPr>
              <w:t>а</w:t>
            </w:r>
            <w:r w:rsidRPr="00CA2D5F">
              <w:rPr>
                <w:color w:val="auto"/>
                <w:lang w:val="uk-UA"/>
              </w:rPr>
              <w:t>рняний).</w:t>
            </w:r>
          </w:p>
          <w:p w:rsidR="00CA2D5F" w:rsidRPr="00276117" w:rsidRDefault="00CA2D5F" w:rsidP="008A5126">
            <w:pPr>
              <w:ind w:firstLine="277"/>
              <w:jc w:val="both"/>
              <w:rPr>
                <w:color w:val="auto"/>
                <w:lang w:val="uk-UA"/>
              </w:rPr>
            </w:pPr>
            <w:r w:rsidRPr="00CE3C7E">
              <w:rPr>
                <w:i/>
                <w:color w:val="auto"/>
                <w:lang w:val="uk-UA"/>
              </w:rPr>
              <w:t>Академічна доброчесність</w:t>
            </w:r>
            <w:r w:rsidRPr="00CA2D5F">
              <w:rPr>
                <w:color w:val="auto"/>
                <w:lang w:val="uk-UA"/>
              </w:rPr>
              <w:t>: заборонен</w:t>
            </w:r>
            <w:r>
              <w:rPr>
                <w:color w:val="auto"/>
                <w:lang w:val="uk-UA"/>
              </w:rPr>
              <w:t>о</w:t>
            </w:r>
            <w:r w:rsidRPr="00CA2D5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</w:t>
            </w:r>
            <w:r w:rsidRPr="00CA2D5F">
              <w:rPr>
                <w:color w:val="auto"/>
                <w:lang w:val="uk-UA"/>
              </w:rPr>
              <w:t>икористання додаткових джерел інформації під час оцінювання знань (</w:t>
            </w:r>
            <w:r w:rsidR="00881E08">
              <w:rPr>
                <w:color w:val="auto"/>
                <w:lang w:val="uk-UA"/>
              </w:rPr>
              <w:t>наприклад,</w:t>
            </w:r>
            <w:r w:rsidRPr="00CA2D5F">
              <w:rPr>
                <w:color w:val="auto"/>
                <w:lang w:val="uk-UA"/>
              </w:rPr>
              <w:t xml:space="preserve"> мобільних девайсів). Мобільн</w:t>
            </w:r>
            <w:r w:rsidR="00881E08">
              <w:rPr>
                <w:color w:val="auto"/>
                <w:lang w:val="uk-UA"/>
              </w:rPr>
              <w:t>ими</w:t>
            </w:r>
            <w:r w:rsidRPr="00CA2D5F">
              <w:rPr>
                <w:color w:val="auto"/>
                <w:lang w:val="uk-UA"/>
              </w:rPr>
              <w:t xml:space="preserve"> пристро</w:t>
            </w:r>
            <w:r w:rsidR="00881E08">
              <w:rPr>
                <w:color w:val="auto"/>
                <w:lang w:val="uk-UA"/>
              </w:rPr>
              <w:t>ями</w:t>
            </w:r>
            <w:r w:rsidRPr="00CA2D5F">
              <w:rPr>
                <w:color w:val="auto"/>
                <w:lang w:val="uk-UA"/>
              </w:rPr>
              <w:t xml:space="preserve"> </w:t>
            </w:r>
            <w:r w:rsidR="00881E08">
              <w:rPr>
                <w:color w:val="auto"/>
                <w:lang w:val="uk-UA"/>
              </w:rPr>
              <w:t xml:space="preserve">можна </w:t>
            </w:r>
            <w:r w:rsidRPr="00CA2D5F">
              <w:rPr>
                <w:color w:val="auto"/>
                <w:lang w:val="uk-UA"/>
              </w:rPr>
              <w:t>корист</w:t>
            </w:r>
            <w:r w:rsidR="00881E08">
              <w:rPr>
                <w:color w:val="auto"/>
                <w:lang w:val="uk-UA"/>
              </w:rPr>
              <w:t>у</w:t>
            </w:r>
            <w:r w:rsidRPr="00CA2D5F">
              <w:rPr>
                <w:color w:val="auto"/>
                <w:lang w:val="uk-UA"/>
              </w:rPr>
              <w:t>вати</w:t>
            </w:r>
            <w:r w:rsidR="00881E08">
              <w:rPr>
                <w:color w:val="auto"/>
                <w:lang w:val="uk-UA"/>
              </w:rPr>
              <w:t>ся</w:t>
            </w:r>
            <w:r w:rsidRPr="00CA2D5F">
              <w:rPr>
                <w:color w:val="auto"/>
                <w:lang w:val="uk-UA"/>
              </w:rPr>
              <w:t xml:space="preserve"> лише під час он-лайн </w:t>
            </w:r>
            <w:r w:rsidR="00881E08">
              <w:rPr>
                <w:color w:val="auto"/>
                <w:lang w:val="uk-UA"/>
              </w:rPr>
              <w:t>навчання та виконання комплексних модульних робіт</w:t>
            </w:r>
            <w:r w:rsidRPr="00CA2D5F">
              <w:rPr>
                <w:color w:val="auto"/>
                <w:lang w:val="uk-UA"/>
              </w:rPr>
              <w:t>.</w:t>
            </w:r>
          </w:p>
        </w:tc>
      </w:tr>
      <w:tr w:rsidR="008C39EF" w:rsidRPr="00276117" w:rsidTr="008265E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EF" w:rsidRPr="00276117" w:rsidRDefault="008C39EF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CE3C7E">
              <w:rPr>
                <w:b/>
                <w:bCs/>
                <w:color w:val="auto"/>
                <w:lang w:val="uk-UA" w:eastAsia="uk-UA"/>
              </w:rPr>
              <w:br/>
            </w:r>
            <w:r w:rsidRPr="00276117">
              <w:rPr>
                <w:b/>
                <w:bCs/>
                <w:color w:val="auto"/>
                <w:lang w:val="uk-UA" w:eastAsia="uk-UA"/>
              </w:rPr>
              <w:t xml:space="preserve">модульних </w:t>
            </w:r>
            <w:r w:rsidR="00CE3C7E">
              <w:rPr>
                <w:b/>
                <w:bCs/>
                <w:color w:val="auto"/>
                <w:lang w:val="uk-UA" w:eastAsia="uk-UA"/>
              </w:rPr>
              <w:br/>
            </w:r>
            <w:r w:rsidRPr="00276117">
              <w:rPr>
                <w:b/>
                <w:bCs/>
                <w:color w:val="auto"/>
                <w:lang w:val="uk-UA" w:eastAsia="uk-UA"/>
              </w:rPr>
              <w:t xml:space="preserve">контролів </w:t>
            </w:r>
            <w:r w:rsidR="00CE3C7E">
              <w:rPr>
                <w:b/>
                <w:bCs/>
                <w:color w:val="auto"/>
                <w:lang w:val="uk-UA" w:eastAsia="uk-UA"/>
              </w:rPr>
              <w:br/>
            </w:r>
            <w:r w:rsidRPr="00276117">
              <w:rPr>
                <w:b/>
                <w:bCs/>
                <w:color w:val="auto"/>
                <w:lang w:val="uk-UA" w:eastAsia="uk-UA"/>
              </w:rPr>
              <w:t>(замірів знань)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noProof/>
                <w:lang w:val="uk-UA"/>
              </w:rPr>
              <w:t xml:space="preserve">Історія розвитку гематології. </w:t>
            </w:r>
            <w:r w:rsidRPr="00C72636">
              <w:rPr>
                <w:lang w:val="uk-UA"/>
              </w:rPr>
              <w:t xml:space="preserve">Предмет і завдання біохімії крові.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Загальні властивості й функції крові, їхня характеристика.</w:t>
            </w:r>
            <w:r w:rsidRPr="00C72636">
              <w:rPr>
                <w:smallCaps/>
                <w:lang w:val="uk-UA"/>
              </w:rPr>
              <w:t xml:space="preserve"> </w:t>
            </w:r>
            <w:r w:rsidRPr="00C72636">
              <w:rPr>
                <w:lang w:val="uk-UA"/>
              </w:rPr>
              <w:t>Загальний клінічний аналіз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Біологічні рідини організму. Водний баланс організму. Гістогематичні бар’єри. Гематокрит.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Характеристика інтерстеціальної та міжклітинної рідин.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Характеристика проміжних продуктів метаболізму плазми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Фізико-хімічні властивості крові: іонний склад рідин організму, порушення водного балансу та осмолярності.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Склад та функції плазми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bCs/>
                <w:lang w:val="uk-UA"/>
              </w:rPr>
              <w:t xml:space="preserve">Характеристика небілкових органічних речовин плазми крові.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bCs/>
                <w:lang w:val="uk-UA"/>
              </w:rPr>
              <w:t>Вуглеводи плазми крові: фруктоза, глюкоза, галактоза, глікоген.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bCs/>
                <w:lang w:val="uk-UA"/>
              </w:rPr>
            </w:pPr>
            <w:r w:rsidRPr="00C72636">
              <w:rPr>
                <w:bCs/>
                <w:lang w:val="uk-UA"/>
              </w:rPr>
              <w:t>Залишковий азот крові: сечовина, сечова кислота, креатинін і креатин.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Білки плазми крові, їхні функції.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Ферменти сироватки крові.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Порушення складу білків плазми крові (гіпо-, гіпер-, пара- і диспротеїнемії). Діагностичне значення визначення загального білка плазми крові.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Ліпопротеїни плазми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Буферні системи крові. Підтримання кислотно-лужної рівноваги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Гідрокарбонатна буферна система крові.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Гемоглобінова буферна система.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Фосфатна і білкова буферні системи.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Функціонування буферних систем організму в разі розвитку ацидозу і алкалозу.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Гемопоетичн</w:t>
            </w:r>
            <w:r w:rsidR="00FE3813">
              <w:rPr>
                <w:lang w:val="uk-UA"/>
              </w:rPr>
              <w:t>і</w:t>
            </w:r>
            <w:r w:rsidRPr="00C72636">
              <w:rPr>
                <w:lang w:val="uk-UA"/>
              </w:rPr>
              <w:t xml:space="preserve"> стовбуров</w:t>
            </w:r>
            <w:r w:rsidR="00FE3813">
              <w:rPr>
                <w:lang w:val="uk-UA"/>
              </w:rPr>
              <w:t>і клітини</w:t>
            </w:r>
            <w:r w:rsidRPr="00C72636">
              <w:rPr>
                <w:lang w:val="uk-UA"/>
              </w:rPr>
              <w:t>, характеристика і властивості.</w:t>
            </w:r>
          </w:p>
          <w:p w:rsidR="000417F6" w:rsidRP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bCs/>
                <w:lang w:val="uk-UA"/>
              </w:rPr>
            </w:pPr>
            <w:r w:rsidRPr="00FE3813">
              <w:rPr>
                <w:bCs/>
                <w:lang w:val="uk-UA"/>
              </w:rPr>
              <w:lastRenderedPageBreak/>
              <w:t xml:space="preserve">Деревоподібна модель </w:t>
            </w:r>
            <w:r w:rsidR="00FE3813">
              <w:rPr>
                <w:bCs/>
                <w:lang w:val="uk-UA"/>
              </w:rPr>
              <w:t>та м</w:t>
            </w:r>
            <w:r w:rsidRPr="00FE3813">
              <w:rPr>
                <w:bCs/>
                <w:lang w:val="uk-UA"/>
              </w:rPr>
              <w:t>одель ієрархічної організації гемопоезу.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bCs/>
                <w:lang w:val="uk-UA"/>
              </w:rPr>
            </w:pPr>
            <w:r w:rsidRPr="00C72636">
              <w:rPr>
                <w:bCs/>
                <w:lang w:val="uk-UA"/>
              </w:rPr>
              <w:t>Метаболізм поліпотентних гемопоетичних стовбурових клітинах.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bCs/>
                <w:lang w:val="uk-UA"/>
              </w:rPr>
            </w:pPr>
            <w:r w:rsidRPr="00C72636">
              <w:rPr>
                <w:bCs/>
                <w:lang w:val="uk-UA"/>
              </w:rPr>
              <w:t>Метаболізм мієлоїдних стовбурових клітин.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bCs/>
                <w:lang w:val="uk-UA"/>
              </w:rPr>
            </w:pPr>
            <w:r w:rsidRPr="00C72636">
              <w:rPr>
                <w:bCs/>
                <w:lang w:val="uk-UA"/>
              </w:rPr>
              <w:t>Поділ і диференціація гемопоетичних стовбурових клітин.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Еритропоез: особливості будови і диференціювання клітин еритроїдного ряду із гемопоетичної стовбурової клітини. Роль еритропоетину.</w:t>
            </w:r>
          </w:p>
          <w:p w:rsid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FE3813">
              <w:rPr>
                <w:lang w:val="uk-UA"/>
              </w:rPr>
              <w:t xml:space="preserve">Морфофункціональна характеристика еритроцитів. </w:t>
            </w:r>
          </w:p>
          <w:p w:rsidR="000417F6" w:rsidRP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FE3813">
              <w:rPr>
                <w:lang w:val="uk-UA"/>
              </w:rPr>
              <w:t>Біохімічна характеристика еритроцитів.</w:t>
            </w:r>
          </w:p>
          <w:p w:rsidR="000417F6" w:rsidRP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FE3813">
              <w:rPr>
                <w:lang w:val="uk-UA"/>
              </w:rPr>
              <w:t>Структурні особливості гемоглобіну. Катаболізм гемоглобіну. Білірубін.</w:t>
            </w:r>
          </w:p>
          <w:p w:rsid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FE3813">
              <w:rPr>
                <w:lang w:val="uk-UA"/>
              </w:rPr>
              <w:t xml:space="preserve">Роль гемоглобіну в транспортуванні кисню. </w:t>
            </w:r>
          </w:p>
          <w:p w:rsidR="000417F6" w:rsidRP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FE3813">
              <w:rPr>
                <w:lang w:val="uk-UA"/>
              </w:rPr>
              <w:t xml:space="preserve">Лігандні форми гемоглобіну. Гемоліз.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Аномальні форми гемоглобіну.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Лейкоцити – гетерогенна група клітин імунного захисту. Лейкоцитарна формула. Кінетика лейкоцитів крові. Регулятори лейкопоезу.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Нейтрофільні гранулоцити. Структура </w:t>
            </w:r>
            <w:r w:rsidR="00FE3813">
              <w:rPr>
                <w:lang w:val="uk-UA"/>
              </w:rPr>
              <w:t>та р</w:t>
            </w:r>
            <w:r w:rsidRPr="00C72636">
              <w:rPr>
                <w:lang w:val="uk-UA"/>
              </w:rPr>
              <w:t xml:space="preserve">озвиток нейтрофілів.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Цитоплазматична зернистість нейтрофілів.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Біохімічна характеристика нейтрофілів.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Фагоцитоз. Характеристика антимікробної функції фагоцитів.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Морфофункціональна характеристика еозинофільних гранулоцитів.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 xml:space="preserve">Морфофункціональна характеристика базофільних гранулоцитів. 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Морфофункціональна характеристика моноцитів і макрофагів.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Бiохiмiчна характеристика мононуклеарних фагоцитiв.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Особливостi обмiну речовин макрофагiв у разi активацiї.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Характеристика фагоцитарної активностi макрофагiв.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Морфофункцiональна та бiохiмiчна характеристика Т-лiмфоцитiв.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Структурно-функцiональнi особливостi В-лiмфоцитiв.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Клітини вродженого та адаптивного імунітету</w:t>
            </w:r>
            <w:r>
              <w:rPr>
                <w:lang w:val="uk-UA"/>
              </w:rPr>
              <w:t>, їхня характеристика</w:t>
            </w:r>
            <w:r w:rsidRPr="00C72636">
              <w:rPr>
                <w:lang w:val="uk-UA"/>
              </w:rPr>
              <w:t>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Характеристика NK-клiтин.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Характеристика метаболiчних процесiв, якi пiдтримують рiст i пролiферацiю лейкоцитiв.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Мегакарiоцитопоез. Роль тромбопоетину.</w:t>
            </w:r>
          </w:p>
          <w:p w:rsidR="000417F6" w:rsidRPr="00C72636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Морфофункцiональна та бiохiмiчна характеристики тромбоцитiв.</w:t>
            </w:r>
          </w:p>
          <w:p w:rsidR="00CE3C7E" w:rsidRPr="00FE3813" w:rsidRDefault="000417F6" w:rsidP="00B449C1">
            <w:pPr>
              <w:pStyle w:val="23"/>
              <w:numPr>
                <w:ilvl w:val="0"/>
                <w:numId w:val="7"/>
              </w:numPr>
              <w:spacing w:after="0" w:line="240" w:lineRule="auto"/>
              <w:ind w:left="459" w:right="-1" w:hanging="459"/>
              <w:jc w:val="both"/>
              <w:rPr>
                <w:lang w:val="uk-UA"/>
              </w:rPr>
            </w:pPr>
            <w:r w:rsidRPr="00C72636">
              <w:rPr>
                <w:lang w:val="uk-UA"/>
              </w:rPr>
              <w:t>Загальна характеристика системи гемостазу.</w:t>
            </w:r>
          </w:p>
        </w:tc>
      </w:tr>
      <w:tr w:rsidR="00683087" w:rsidRPr="00703D5C" w:rsidTr="00E747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7611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76117" w:rsidRDefault="00683087" w:rsidP="008A5126">
            <w:pPr>
              <w:contextualSpacing/>
              <w:jc w:val="both"/>
              <w:rPr>
                <w:color w:val="auto"/>
                <w:lang w:val="uk-UA"/>
              </w:rPr>
            </w:pPr>
            <w:r w:rsidRPr="00276117">
              <w:rPr>
                <w:color w:val="auto"/>
                <w:lang w:val="uk-UA"/>
              </w:rPr>
              <w:t>Анкету-оцінку з метою оцінювання якості курсу буде надано п</w:t>
            </w:r>
            <w:r w:rsidR="00467AC6">
              <w:rPr>
                <w:color w:val="auto"/>
                <w:lang w:val="uk-UA"/>
              </w:rPr>
              <w:t>ісля</w:t>
            </w:r>
            <w:r w:rsidRPr="00276117">
              <w:rPr>
                <w:color w:val="auto"/>
                <w:lang w:val="uk-UA"/>
              </w:rPr>
              <w:t xml:space="preserve"> завершенн</w:t>
            </w:r>
            <w:r w:rsidR="00467AC6">
              <w:rPr>
                <w:color w:val="auto"/>
                <w:lang w:val="uk-UA"/>
              </w:rPr>
              <w:t>я</w:t>
            </w:r>
            <w:r w:rsidRPr="00276117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FE3813" w:rsidRDefault="00FE3813">
      <w:pPr>
        <w:spacing w:after="200" w:line="276" w:lineRule="auto"/>
        <w:rPr>
          <w:i/>
          <w:lang w:val="uk-UA"/>
        </w:rPr>
      </w:pPr>
      <w:r>
        <w:rPr>
          <w:i/>
          <w:lang w:val="uk-UA"/>
        </w:rPr>
        <w:br w:type="page"/>
      </w:r>
    </w:p>
    <w:p w:rsidR="009E0940" w:rsidRPr="00422F26" w:rsidRDefault="009E0940" w:rsidP="009E0940">
      <w:pPr>
        <w:contextualSpacing/>
        <w:jc w:val="right"/>
        <w:rPr>
          <w:i/>
          <w:lang w:val="uk-UA"/>
        </w:rPr>
      </w:pPr>
      <w:r w:rsidRPr="00422F26">
        <w:rPr>
          <w:i/>
          <w:lang w:val="uk-UA"/>
        </w:rPr>
        <w:lastRenderedPageBreak/>
        <w:t xml:space="preserve">Таблиця </w:t>
      </w:r>
      <w:r w:rsidR="00703D5C">
        <w:rPr>
          <w:i/>
          <w:lang w:val="uk-UA"/>
        </w:rPr>
        <w:t>1</w:t>
      </w:r>
    </w:p>
    <w:p w:rsidR="009E0940" w:rsidRPr="009E0940" w:rsidRDefault="009E0940" w:rsidP="009E0940">
      <w:pPr>
        <w:contextualSpacing/>
        <w:jc w:val="center"/>
        <w:rPr>
          <w:b/>
          <w:lang w:val="uk-UA"/>
        </w:rPr>
      </w:pPr>
      <w:r w:rsidRPr="009E0940">
        <w:rPr>
          <w:b/>
          <w:lang w:val="uk-UA"/>
        </w:rPr>
        <w:t xml:space="preserve">Схема практичних (семінарських) занять з курсу </w:t>
      </w:r>
      <w:r>
        <w:rPr>
          <w:b/>
          <w:lang w:val="uk-UA"/>
        </w:rPr>
        <w:br/>
      </w:r>
      <w:r w:rsidRPr="009E0940">
        <w:rPr>
          <w:b/>
          <w:lang w:val="uk-UA"/>
        </w:rPr>
        <w:t>“Біохімія крові та лабораторна діагностика”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7927"/>
        <w:gridCol w:w="1253"/>
      </w:tblGrid>
      <w:tr w:rsidR="00F672AD" w:rsidRPr="00381F2E" w:rsidTr="00FE3813">
        <w:trPr>
          <w:tblHeader/>
        </w:trPr>
        <w:tc>
          <w:tcPr>
            <w:tcW w:w="578" w:type="dxa"/>
          </w:tcPr>
          <w:p w:rsidR="00F672AD" w:rsidRPr="00381F2E" w:rsidRDefault="00F672AD" w:rsidP="00FE3813">
            <w:pPr>
              <w:ind w:left="142" w:hanging="142"/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№</w:t>
            </w:r>
          </w:p>
          <w:p w:rsidR="00F672AD" w:rsidRPr="00381F2E" w:rsidRDefault="00F672AD" w:rsidP="00FE3813">
            <w:pPr>
              <w:ind w:left="142" w:hanging="142"/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з/п</w:t>
            </w:r>
          </w:p>
        </w:tc>
        <w:tc>
          <w:tcPr>
            <w:tcW w:w="7927" w:type="dxa"/>
          </w:tcPr>
          <w:p w:rsidR="00F672AD" w:rsidRPr="00381F2E" w:rsidRDefault="009E0940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F672AD" w:rsidRPr="00381F2E">
              <w:rPr>
                <w:lang w:val="uk-UA"/>
              </w:rPr>
              <w:t>еми</w:t>
            </w:r>
            <w:r w:rsidR="00C773B2">
              <w:rPr>
                <w:lang w:val="uk-UA"/>
              </w:rPr>
              <w:t xml:space="preserve"> для практичних (семінарських) занять</w:t>
            </w:r>
          </w:p>
        </w:tc>
        <w:tc>
          <w:tcPr>
            <w:tcW w:w="1253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Кількість</w:t>
            </w:r>
          </w:p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годин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1</w:t>
            </w:r>
          </w:p>
        </w:tc>
        <w:tc>
          <w:tcPr>
            <w:tcW w:w="7927" w:type="dxa"/>
          </w:tcPr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i/>
                <w:iCs/>
                <w:lang w:val="uk-UA"/>
              </w:rPr>
            </w:pPr>
            <w:r w:rsidRPr="00EF7DCD">
              <w:rPr>
                <w:b/>
                <w:lang w:val="uk-UA"/>
              </w:rPr>
              <w:t>Методи дослідження крові</w:t>
            </w:r>
            <w:r w:rsidRPr="00381F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381F2E">
              <w:rPr>
                <w:lang w:val="uk-UA"/>
              </w:rPr>
              <w:t>біохімі</w:t>
            </w:r>
            <w:r>
              <w:rPr>
                <w:lang w:val="uk-UA"/>
              </w:rPr>
              <w:t>чні та клінічні</w:t>
            </w:r>
            <w:r w:rsidRPr="00381F2E">
              <w:rPr>
                <w:lang w:val="uk-UA"/>
              </w:rPr>
              <w:t xml:space="preserve">. 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2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b/>
                <w:lang w:val="ru-RU"/>
              </w:rPr>
            </w:pPr>
            <w:r w:rsidRPr="00EF7DCD">
              <w:rPr>
                <w:b/>
                <w:lang w:val="uk-UA"/>
              </w:rPr>
              <w:t xml:space="preserve">Гомеостаз. </w:t>
            </w:r>
          </w:p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Діагностика п</w:t>
            </w:r>
            <w:r w:rsidRPr="00381F2E">
              <w:rPr>
                <w:lang w:val="uk-UA"/>
              </w:rPr>
              <w:t>орушення водного балансу, осмолярності рідини та кислотно-лужної рівноваги.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3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Основні</w:t>
            </w:r>
            <w:r w:rsidRPr="00EF7DCD">
              <w:rPr>
                <w:b/>
                <w:lang w:val="uk-UA"/>
              </w:rPr>
              <w:t xml:space="preserve"> речовини плазми крові.</w:t>
            </w:r>
            <w:r>
              <w:rPr>
                <w:lang w:val="uk-UA"/>
              </w:rPr>
              <w:t xml:space="preserve"> </w:t>
            </w:r>
          </w:p>
          <w:p w:rsidR="00F672AD" w:rsidRPr="00381F2E" w:rsidRDefault="00F672AD" w:rsidP="00C773B2">
            <w:pPr>
              <w:tabs>
                <w:tab w:val="num" w:pos="426"/>
                <w:tab w:val="num" w:pos="786"/>
              </w:tabs>
              <w:jc w:val="both"/>
              <w:rPr>
                <w:i/>
                <w:iCs/>
                <w:lang w:val="uk-UA"/>
              </w:rPr>
            </w:pPr>
            <w:r w:rsidRPr="00381F2E">
              <w:rPr>
                <w:lang w:val="uk-UA"/>
              </w:rPr>
              <w:t>Роль неорганічних компонентів плазми крові</w:t>
            </w:r>
            <w:r w:rsidR="00C773B2">
              <w:rPr>
                <w:lang w:val="uk-UA"/>
              </w:rPr>
              <w:t>,</w:t>
            </w:r>
            <w:r w:rsidRPr="00381F2E">
              <w:rPr>
                <w:lang w:val="uk-UA"/>
              </w:rPr>
              <w:t xml:space="preserve"> </w:t>
            </w:r>
            <w:r w:rsidR="00C773B2">
              <w:rPr>
                <w:lang w:val="uk-UA"/>
              </w:rPr>
              <w:t>б</w:t>
            </w:r>
            <w:r w:rsidR="00C773B2" w:rsidRPr="00381F2E">
              <w:rPr>
                <w:lang w:val="uk-UA"/>
              </w:rPr>
              <w:t>езазотист</w:t>
            </w:r>
            <w:r w:rsidR="00C773B2">
              <w:rPr>
                <w:lang w:val="uk-UA"/>
              </w:rPr>
              <w:t>их</w:t>
            </w:r>
            <w:r w:rsidR="00C773B2" w:rsidRPr="00381F2E">
              <w:rPr>
                <w:lang w:val="uk-UA"/>
              </w:rPr>
              <w:t xml:space="preserve"> органічн</w:t>
            </w:r>
            <w:r w:rsidR="00C773B2">
              <w:rPr>
                <w:lang w:val="uk-UA"/>
              </w:rPr>
              <w:t>их</w:t>
            </w:r>
            <w:r w:rsidR="00C773B2" w:rsidRPr="00381F2E">
              <w:rPr>
                <w:lang w:val="uk-UA"/>
              </w:rPr>
              <w:t xml:space="preserve"> ком</w:t>
            </w:r>
            <w:r w:rsidR="00C773B2">
              <w:rPr>
                <w:lang w:val="uk-UA"/>
              </w:rPr>
              <w:t>понентів і н</w:t>
            </w:r>
            <w:r w:rsidR="00C773B2" w:rsidRPr="00381F2E">
              <w:rPr>
                <w:lang w:val="uk-UA"/>
              </w:rPr>
              <w:t>ебілков</w:t>
            </w:r>
            <w:r w:rsidR="00C773B2">
              <w:rPr>
                <w:lang w:val="uk-UA"/>
              </w:rPr>
              <w:t>их</w:t>
            </w:r>
            <w:r w:rsidR="00C773B2" w:rsidRPr="00381F2E">
              <w:rPr>
                <w:lang w:val="uk-UA"/>
              </w:rPr>
              <w:t xml:space="preserve"> органічн</w:t>
            </w:r>
            <w:r w:rsidR="00C773B2">
              <w:rPr>
                <w:lang w:val="uk-UA"/>
              </w:rPr>
              <w:t>их</w:t>
            </w:r>
            <w:r w:rsidR="00C773B2" w:rsidRPr="00381F2E">
              <w:rPr>
                <w:lang w:val="uk-UA"/>
              </w:rPr>
              <w:t xml:space="preserve"> речовин</w:t>
            </w:r>
            <w:r w:rsidR="00C773B2">
              <w:rPr>
                <w:lang w:val="uk-UA"/>
              </w:rPr>
              <w:t xml:space="preserve"> </w:t>
            </w:r>
            <w:r w:rsidR="00C773B2" w:rsidRPr="00381F2E">
              <w:rPr>
                <w:lang w:val="uk-UA"/>
              </w:rPr>
              <w:t xml:space="preserve">плазми </w:t>
            </w:r>
            <w:r w:rsidRPr="00381F2E">
              <w:rPr>
                <w:lang w:val="uk-UA"/>
              </w:rPr>
              <w:t xml:space="preserve">в лабораторній діагностиці. 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4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ru-RU"/>
              </w:rPr>
            </w:pPr>
            <w:r w:rsidRPr="00EF7DCD">
              <w:rPr>
                <w:b/>
                <w:lang w:val="uk-UA"/>
              </w:rPr>
              <w:t>Білки плазми крові.</w:t>
            </w:r>
            <w:r>
              <w:rPr>
                <w:lang w:val="uk-UA"/>
              </w:rPr>
              <w:t xml:space="preserve"> </w:t>
            </w:r>
          </w:p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 w:rsidRPr="00381F2E">
              <w:rPr>
                <w:lang w:val="uk-UA"/>
              </w:rPr>
              <w:t xml:space="preserve">Синтез білків плазми крові і регулювання їхнього поновлення. Діагностичне значення визначення загального білка плазми крові. </w:t>
            </w:r>
            <w:r>
              <w:rPr>
                <w:lang w:val="uk-UA"/>
              </w:rPr>
              <w:t>Т</w:t>
            </w:r>
            <w:r w:rsidRPr="00381F2E">
              <w:rPr>
                <w:lang w:val="uk-UA"/>
              </w:rPr>
              <w:t xml:space="preserve">рактування </w:t>
            </w:r>
            <w:r>
              <w:rPr>
                <w:lang w:val="uk-UA"/>
              </w:rPr>
              <w:t>бі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хімічних</w:t>
            </w:r>
            <w:r w:rsidRPr="00381F2E">
              <w:rPr>
                <w:lang w:val="uk-UA"/>
              </w:rPr>
              <w:t xml:space="preserve"> результатів </w:t>
            </w:r>
            <w:r>
              <w:rPr>
                <w:lang w:val="uk-UA"/>
              </w:rPr>
              <w:t xml:space="preserve">зміни </w:t>
            </w:r>
            <w:r w:rsidRPr="00381F2E">
              <w:rPr>
                <w:lang w:val="uk-UA"/>
              </w:rPr>
              <w:t>складу білків плазми крові (гіпогіперпротеїн</w:t>
            </w:r>
            <w:r w:rsidRPr="00381F2E">
              <w:rPr>
                <w:lang w:val="uk-UA"/>
              </w:rPr>
              <w:t>е</w:t>
            </w:r>
            <w:r w:rsidRPr="00381F2E">
              <w:rPr>
                <w:lang w:val="uk-UA"/>
              </w:rPr>
              <w:t>мії, пара- і диспротеїнемії).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5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ru-RU"/>
              </w:rPr>
            </w:pPr>
            <w:r w:rsidRPr="00703D5C">
              <w:rPr>
                <w:b/>
                <w:lang w:val="ru-RU"/>
              </w:rPr>
              <w:t>Ензими плазми крові.</w:t>
            </w:r>
            <w:r w:rsidRPr="00703D5C">
              <w:rPr>
                <w:lang w:val="ru-RU"/>
              </w:rPr>
              <w:t xml:space="preserve"> </w:t>
            </w:r>
          </w:p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 w:rsidRPr="00703D5C">
              <w:rPr>
                <w:lang w:val="ru-RU"/>
              </w:rPr>
              <w:t>Зміна активності ферментів крові. Використання визначення активності маркерних ензимів для діагностики захворювань внутрішніх органі</w:t>
            </w:r>
            <w:proofErr w:type="gramStart"/>
            <w:r w:rsidRPr="00703D5C">
              <w:rPr>
                <w:lang w:val="ru-RU"/>
              </w:rPr>
              <w:t>в</w:t>
            </w:r>
            <w:proofErr w:type="gramEnd"/>
            <w:r w:rsidRPr="00703D5C">
              <w:rPr>
                <w:lang w:val="ru-RU"/>
              </w:rPr>
              <w:t>.</w:t>
            </w:r>
          </w:p>
        </w:tc>
        <w:tc>
          <w:tcPr>
            <w:tcW w:w="1253" w:type="dxa"/>
          </w:tcPr>
          <w:p w:rsidR="00F672AD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6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 w:rsidRPr="00EF7DCD">
              <w:rPr>
                <w:b/>
                <w:lang w:val="uk-UA"/>
              </w:rPr>
              <w:t>Ліпопротеїни плазми крові.</w:t>
            </w:r>
            <w:r w:rsidRPr="00381F2E">
              <w:rPr>
                <w:lang w:val="uk-UA"/>
              </w:rPr>
              <w:t xml:space="preserve"> </w:t>
            </w:r>
          </w:p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uk-UA"/>
              </w:rPr>
            </w:pPr>
            <w:r w:rsidRPr="00381F2E">
              <w:rPr>
                <w:lang w:val="uk-UA"/>
              </w:rPr>
              <w:t>Дисліпопротеїнемії.</w:t>
            </w:r>
            <w:r>
              <w:rPr>
                <w:lang w:val="uk-UA"/>
              </w:rPr>
              <w:t xml:space="preserve"> Л</w:t>
            </w:r>
            <w:r w:rsidRPr="00381F2E">
              <w:rPr>
                <w:lang w:val="uk-UA"/>
              </w:rPr>
              <w:t>абораторн</w:t>
            </w:r>
            <w:r>
              <w:rPr>
                <w:lang w:val="uk-UA"/>
              </w:rPr>
              <w:t>а</w:t>
            </w:r>
            <w:r w:rsidRPr="00381F2E">
              <w:rPr>
                <w:lang w:val="uk-UA"/>
              </w:rPr>
              <w:t xml:space="preserve"> діагности</w:t>
            </w:r>
            <w:r>
              <w:rPr>
                <w:lang w:val="uk-UA"/>
              </w:rPr>
              <w:t>ка дисліпідемій та ожиріння.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7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lang w:val="ru-RU"/>
              </w:rPr>
            </w:pPr>
            <w:r w:rsidRPr="00EF7DCD">
              <w:rPr>
                <w:b/>
                <w:lang w:val="uk-UA"/>
              </w:rPr>
              <w:t>Гемопоез.</w:t>
            </w:r>
            <w:r w:rsidRPr="00381F2E">
              <w:rPr>
                <w:lang w:val="uk-UA"/>
              </w:rPr>
              <w:t xml:space="preserve"> </w:t>
            </w:r>
          </w:p>
          <w:p w:rsidR="00F672AD" w:rsidRPr="00381F2E" w:rsidRDefault="00F672AD" w:rsidP="00FE3813">
            <w:pPr>
              <w:tabs>
                <w:tab w:val="num" w:pos="426"/>
                <w:tab w:val="num" w:pos="786"/>
              </w:tabs>
              <w:jc w:val="both"/>
              <w:rPr>
                <w:i/>
                <w:iCs/>
                <w:lang w:val="uk-UA"/>
              </w:rPr>
            </w:pPr>
            <w:r w:rsidRPr="00381F2E">
              <w:rPr>
                <w:lang w:val="uk-UA"/>
              </w:rPr>
              <w:t>Вітаміни і кровотворення. Терапія на основі стовбурових клітин.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8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jc w:val="both"/>
              <w:rPr>
                <w:lang w:val="ru-RU"/>
              </w:rPr>
            </w:pPr>
            <w:r w:rsidRPr="00EF7DCD">
              <w:rPr>
                <w:b/>
                <w:lang w:val="uk-UA"/>
              </w:rPr>
              <w:t>Система еритрону</w:t>
            </w:r>
            <w:r>
              <w:rPr>
                <w:lang w:val="uk-UA"/>
              </w:rPr>
              <w:t xml:space="preserve">. </w:t>
            </w:r>
          </w:p>
          <w:p w:rsidR="00703D5C" w:rsidRPr="00703D5C" w:rsidRDefault="00F672AD" w:rsidP="00703D5C">
            <w:pPr>
              <w:jc w:val="both"/>
              <w:rPr>
                <w:lang w:val="ru-RU"/>
              </w:rPr>
            </w:pPr>
            <w:r w:rsidRPr="00381F2E">
              <w:rPr>
                <w:lang w:val="uk-UA"/>
              </w:rPr>
              <w:t>Аспекти нормального і патологічного метаболізму еритроцитів. Аномалії морфології еритроцитів, їхнє клінічне значення. Гемоліз. Методи дослідження груп крові.</w:t>
            </w:r>
            <w:r w:rsidR="00703D5C" w:rsidRPr="00EF7DCD">
              <w:rPr>
                <w:b/>
                <w:lang w:val="uk-UA"/>
              </w:rPr>
              <w:t xml:space="preserve"> Гемоглобін.</w:t>
            </w:r>
            <w:r w:rsidR="00703D5C">
              <w:rPr>
                <w:lang w:val="uk-UA"/>
              </w:rPr>
              <w:t xml:space="preserve"> </w:t>
            </w:r>
          </w:p>
          <w:p w:rsidR="00F672AD" w:rsidRPr="00381F2E" w:rsidRDefault="00703D5C" w:rsidP="00703D5C">
            <w:pPr>
              <w:jc w:val="both"/>
              <w:rPr>
                <w:lang w:val="uk-UA"/>
              </w:rPr>
            </w:pPr>
            <w:r w:rsidRPr="00381F2E">
              <w:rPr>
                <w:lang w:val="uk-UA"/>
              </w:rPr>
              <w:t>Дихальна функція крові в умовах підвищеного парціального тиску кисню. Гіпоксія, гіпоксемія. Нестабільні гемоглобіни, причини їх виникнення. Анемії: їхня класифікація, профілактика і лікування.</w:t>
            </w:r>
          </w:p>
        </w:tc>
        <w:tc>
          <w:tcPr>
            <w:tcW w:w="1253" w:type="dxa"/>
          </w:tcPr>
          <w:p w:rsidR="00F672AD" w:rsidRPr="00381F2E" w:rsidRDefault="00703D5C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703D5C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927" w:type="dxa"/>
          </w:tcPr>
          <w:p w:rsidR="00F672AD" w:rsidRPr="00703D5C" w:rsidRDefault="00F672AD" w:rsidP="00FE3813">
            <w:pPr>
              <w:jc w:val="both"/>
              <w:rPr>
                <w:b/>
                <w:lang w:val="uk-UA"/>
              </w:rPr>
            </w:pPr>
            <w:r w:rsidRPr="00EF7DCD">
              <w:rPr>
                <w:b/>
                <w:lang w:val="uk-UA"/>
              </w:rPr>
              <w:t xml:space="preserve">Лейкоцити крові. </w:t>
            </w:r>
          </w:p>
          <w:p w:rsidR="00F672AD" w:rsidRPr="00703D5C" w:rsidRDefault="00F672AD" w:rsidP="00FE3813">
            <w:pPr>
              <w:jc w:val="both"/>
              <w:rPr>
                <w:lang w:val="uk-UA"/>
              </w:rPr>
            </w:pPr>
            <w:r w:rsidRPr="00381F2E">
              <w:rPr>
                <w:lang w:val="uk-UA"/>
              </w:rPr>
              <w:t>Лейкоцитарна формула, її трактування у клінічній лабораторній діагностиці.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FE3813">
        <w:tc>
          <w:tcPr>
            <w:tcW w:w="578" w:type="dxa"/>
          </w:tcPr>
          <w:p w:rsidR="00F672AD" w:rsidRPr="00381F2E" w:rsidRDefault="00F672AD" w:rsidP="00FE3813">
            <w:pPr>
              <w:jc w:val="center"/>
              <w:rPr>
                <w:lang w:val="uk-UA"/>
              </w:rPr>
            </w:pPr>
            <w:r w:rsidRPr="00381F2E">
              <w:rPr>
                <w:lang w:val="uk-UA"/>
              </w:rPr>
              <w:t>1</w:t>
            </w:r>
            <w:r w:rsidR="00703D5C">
              <w:rPr>
                <w:lang w:val="uk-UA"/>
              </w:rPr>
              <w:t>0</w:t>
            </w:r>
          </w:p>
        </w:tc>
        <w:tc>
          <w:tcPr>
            <w:tcW w:w="7927" w:type="dxa"/>
          </w:tcPr>
          <w:p w:rsidR="00C773B2" w:rsidRPr="00703D5C" w:rsidRDefault="00C773B2" w:rsidP="00C773B2">
            <w:pPr>
              <w:jc w:val="both"/>
              <w:rPr>
                <w:lang w:val="uk-UA"/>
              </w:rPr>
            </w:pPr>
            <w:r w:rsidRPr="00EF7DCD">
              <w:rPr>
                <w:b/>
                <w:lang w:val="uk-UA"/>
              </w:rPr>
              <w:t>Патології системи г</w:t>
            </w:r>
            <w:r>
              <w:rPr>
                <w:b/>
                <w:lang w:val="uk-UA"/>
              </w:rPr>
              <w:t>е</w:t>
            </w:r>
            <w:r w:rsidRPr="00EF7DCD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>о</w:t>
            </w:r>
            <w:r w:rsidRPr="00EF7DCD">
              <w:rPr>
                <w:b/>
                <w:lang w:val="uk-UA"/>
              </w:rPr>
              <w:t>стазу.</w:t>
            </w:r>
            <w:r w:rsidRPr="00381F2E">
              <w:rPr>
                <w:lang w:val="uk-UA"/>
              </w:rPr>
              <w:t xml:space="preserve"> </w:t>
            </w:r>
          </w:p>
          <w:p w:rsidR="00F672AD" w:rsidRPr="00381F2E" w:rsidRDefault="00C773B2" w:rsidP="00C773B2">
            <w:pPr>
              <w:jc w:val="both"/>
              <w:rPr>
                <w:lang w:val="uk-UA"/>
              </w:rPr>
            </w:pPr>
            <w:r w:rsidRPr="00381F2E">
              <w:rPr>
                <w:lang w:val="uk-UA"/>
              </w:rPr>
              <w:t>Вроджені порушення зсідання крові (гемофілії, рідкісні спадкові порушення зсідання крові). Набуті порушення системи гоместазу. Сучасні м</w:t>
            </w:r>
            <w:r w:rsidRPr="00381F2E">
              <w:rPr>
                <w:lang w:val="uk-UA"/>
              </w:rPr>
              <w:t>е</w:t>
            </w:r>
            <w:r w:rsidRPr="00381F2E">
              <w:rPr>
                <w:lang w:val="uk-UA"/>
              </w:rPr>
              <w:t>тоди дослідження гемостазу і трактування отриманих результатів.</w:t>
            </w:r>
          </w:p>
        </w:tc>
        <w:tc>
          <w:tcPr>
            <w:tcW w:w="1253" w:type="dxa"/>
          </w:tcPr>
          <w:p w:rsidR="00F672AD" w:rsidRPr="00381F2E" w:rsidRDefault="00C773B2" w:rsidP="00FE3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72AD" w:rsidRPr="00381F2E" w:rsidTr="00C773B2">
        <w:trPr>
          <w:cantSplit/>
          <w:trHeight w:val="292"/>
        </w:trPr>
        <w:tc>
          <w:tcPr>
            <w:tcW w:w="8505" w:type="dxa"/>
            <w:gridSpan w:val="2"/>
          </w:tcPr>
          <w:p w:rsidR="00F672AD" w:rsidRPr="00381F2E" w:rsidRDefault="00F672AD" w:rsidP="00FE3813">
            <w:pPr>
              <w:pStyle w:val="9"/>
              <w:rPr>
                <w:sz w:val="24"/>
                <w:szCs w:val="24"/>
              </w:rPr>
            </w:pPr>
            <w:proofErr w:type="spellStart"/>
            <w:r w:rsidRPr="00381F2E">
              <w:rPr>
                <w:sz w:val="24"/>
                <w:szCs w:val="24"/>
              </w:rPr>
              <w:t>Разом</w:t>
            </w:r>
            <w:proofErr w:type="spellEnd"/>
            <w:r w:rsidRPr="00381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F672AD" w:rsidRPr="00381F2E" w:rsidRDefault="00F672AD" w:rsidP="00FE38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C773B2">
              <w:rPr>
                <w:b/>
                <w:lang w:val="uk-UA"/>
              </w:rPr>
              <w:t>0</w:t>
            </w:r>
            <w:r w:rsidRPr="00381F2E">
              <w:rPr>
                <w:b/>
                <w:lang w:val="uk-UA"/>
              </w:rPr>
              <w:t xml:space="preserve"> год</w:t>
            </w:r>
          </w:p>
        </w:tc>
      </w:tr>
    </w:tbl>
    <w:p w:rsidR="00E17D0C" w:rsidRDefault="00484D47" w:rsidP="00E17D0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14993" cy="804333"/>
            <wp:effectExtent l="19050" t="0" r="57" b="0"/>
            <wp:docPr id="1" name="Рисунок 1" descr="3C16C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16C7EC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D47">
        <w:rPr>
          <w:sz w:val="28"/>
          <w:szCs w:val="28"/>
        </w:rPr>
        <w:t xml:space="preserve"> </w:t>
      </w:r>
    </w:p>
    <w:p w:rsidR="00E17D0C" w:rsidRPr="00E17D0C" w:rsidRDefault="00E17D0C" w:rsidP="00E17D0C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703483" cy="1633290"/>
            <wp:effectExtent l="19050" t="0" r="2117" b="0"/>
            <wp:docPr id="7" name="Рисунок 7" descr="BE7A8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7A81B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802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0C" w:rsidRPr="00E17D0C" w:rsidRDefault="00E17D0C" w:rsidP="00E17D0C">
      <w:pPr>
        <w:rPr>
          <w:sz w:val="28"/>
          <w:szCs w:val="28"/>
        </w:rPr>
      </w:pPr>
    </w:p>
    <w:p w:rsidR="00E17D0C" w:rsidRPr="00E17D0C" w:rsidRDefault="00E17D0C" w:rsidP="00E17D0C">
      <w:pPr>
        <w:rPr>
          <w:sz w:val="28"/>
          <w:szCs w:val="28"/>
        </w:rPr>
      </w:pPr>
    </w:p>
    <w:p w:rsidR="00E17D0C" w:rsidRPr="00E17D0C" w:rsidRDefault="00E17D0C" w:rsidP="00E17D0C">
      <w:pPr>
        <w:rPr>
          <w:sz w:val="28"/>
          <w:szCs w:val="28"/>
        </w:rPr>
      </w:pPr>
    </w:p>
    <w:p w:rsidR="00E17D0C" w:rsidRPr="00E17D0C" w:rsidRDefault="00E17D0C" w:rsidP="00E17D0C">
      <w:pPr>
        <w:rPr>
          <w:sz w:val="28"/>
          <w:szCs w:val="28"/>
        </w:rPr>
      </w:pPr>
    </w:p>
    <w:p w:rsidR="00484D47" w:rsidRPr="00E17D0C" w:rsidRDefault="00484D47" w:rsidP="00E17D0C">
      <w:pPr>
        <w:ind w:firstLine="708"/>
        <w:rPr>
          <w:sz w:val="28"/>
          <w:szCs w:val="28"/>
        </w:rPr>
      </w:pPr>
    </w:p>
    <w:sectPr w:rsidR="00484D47" w:rsidRPr="00E17D0C" w:rsidSect="00484D4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5C" w:rsidRDefault="00703D5C" w:rsidP="00FE3813">
      <w:r>
        <w:separator/>
      </w:r>
    </w:p>
  </w:endnote>
  <w:endnote w:type="continuationSeparator" w:id="1">
    <w:p w:rsidR="00703D5C" w:rsidRDefault="00703D5C" w:rsidP="00FE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5C" w:rsidRDefault="00703D5C" w:rsidP="00FE3813">
      <w:r>
        <w:separator/>
      </w:r>
    </w:p>
  </w:footnote>
  <w:footnote w:type="continuationSeparator" w:id="1">
    <w:p w:rsidR="00703D5C" w:rsidRDefault="00703D5C" w:rsidP="00FE3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AD2"/>
    <w:multiLevelType w:val="singleLevel"/>
    <w:tmpl w:val="F41468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7844C2C"/>
    <w:multiLevelType w:val="hybridMultilevel"/>
    <w:tmpl w:val="8AD0E4AE"/>
    <w:lvl w:ilvl="0" w:tplc="63DA411A">
      <w:start w:val="1"/>
      <w:numFmt w:val="decimal"/>
      <w:lvlText w:val="%1."/>
      <w:lvlJc w:val="left"/>
      <w:pPr>
        <w:tabs>
          <w:tab w:val="num" w:pos="-993"/>
        </w:tabs>
        <w:ind w:left="720" w:hanging="360"/>
      </w:pPr>
      <w:rPr>
        <w:rFonts w:hint="default"/>
        <w:b w:val="0"/>
        <w:i w:val="0"/>
        <w:sz w:val="24"/>
        <w:szCs w:val="21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778444A"/>
    <w:multiLevelType w:val="hybridMultilevel"/>
    <w:tmpl w:val="25F0EF66"/>
    <w:lvl w:ilvl="0" w:tplc="D5128E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DE2BF4"/>
    <w:multiLevelType w:val="hybridMultilevel"/>
    <w:tmpl w:val="EA265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79A"/>
    <w:multiLevelType w:val="hybridMultilevel"/>
    <w:tmpl w:val="AD96F6A4"/>
    <w:lvl w:ilvl="0" w:tplc="88EEB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3C2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23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CB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C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89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A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C0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6E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D6F6E"/>
    <w:multiLevelType w:val="hybridMultilevel"/>
    <w:tmpl w:val="1E9CC148"/>
    <w:lvl w:ilvl="0" w:tplc="21C4E90A">
      <w:numFmt w:val="bullet"/>
      <w:lvlText w:val="•"/>
      <w:lvlJc w:val="left"/>
      <w:pPr>
        <w:ind w:left="9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>
    <w:nsid w:val="7BF71899"/>
    <w:multiLevelType w:val="hybridMultilevel"/>
    <w:tmpl w:val="BAAA81C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087"/>
    <w:rsid w:val="0001258D"/>
    <w:rsid w:val="0003168C"/>
    <w:rsid w:val="00037E0D"/>
    <w:rsid w:val="000417F6"/>
    <w:rsid w:val="00041A56"/>
    <w:rsid w:val="00043DBF"/>
    <w:rsid w:val="000457C6"/>
    <w:rsid w:val="000740CC"/>
    <w:rsid w:val="00080E5A"/>
    <w:rsid w:val="000861EF"/>
    <w:rsid w:val="000C29DF"/>
    <w:rsid w:val="000E0521"/>
    <w:rsid w:val="000E07B0"/>
    <w:rsid w:val="000E6BF2"/>
    <w:rsid w:val="000F3AB4"/>
    <w:rsid w:val="00101F2F"/>
    <w:rsid w:val="00103EBE"/>
    <w:rsid w:val="00112B98"/>
    <w:rsid w:val="00114A4F"/>
    <w:rsid w:val="00120F19"/>
    <w:rsid w:val="00136266"/>
    <w:rsid w:val="00142B3D"/>
    <w:rsid w:val="001563FA"/>
    <w:rsid w:val="0017744E"/>
    <w:rsid w:val="0021271A"/>
    <w:rsid w:val="00212E1A"/>
    <w:rsid w:val="002409A5"/>
    <w:rsid w:val="00243565"/>
    <w:rsid w:val="0024667C"/>
    <w:rsid w:val="00270B4B"/>
    <w:rsid w:val="00276117"/>
    <w:rsid w:val="002908C7"/>
    <w:rsid w:val="002918AC"/>
    <w:rsid w:val="00291D32"/>
    <w:rsid w:val="00293AD1"/>
    <w:rsid w:val="002B493E"/>
    <w:rsid w:val="002B7E34"/>
    <w:rsid w:val="002D26AB"/>
    <w:rsid w:val="002E01CB"/>
    <w:rsid w:val="002E52A8"/>
    <w:rsid w:val="002E7CE1"/>
    <w:rsid w:val="002F1834"/>
    <w:rsid w:val="002F6EB6"/>
    <w:rsid w:val="003073D6"/>
    <w:rsid w:val="003114C7"/>
    <w:rsid w:val="003140DF"/>
    <w:rsid w:val="003276A3"/>
    <w:rsid w:val="0036207B"/>
    <w:rsid w:val="003800AE"/>
    <w:rsid w:val="003D40C1"/>
    <w:rsid w:val="003E016C"/>
    <w:rsid w:val="00422F26"/>
    <w:rsid w:val="004248B3"/>
    <w:rsid w:val="004268AE"/>
    <w:rsid w:val="00434D9D"/>
    <w:rsid w:val="00437526"/>
    <w:rsid w:val="00453113"/>
    <w:rsid w:val="00467AC6"/>
    <w:rsid w:val="004751FF"/>
    <w:rsid w:val="00484D47"/>
    <w:rsid w:val="00497071"/>
    <w:rsid w:val="004A10B7"/>
    <w:rsid w:val="004A1F14"/>
    <w:rsid w:val="004E29F2"/>
    <w:rsid w:val="004E7381"/>
    <w:rsid w:val="004E781F"/>
    <w:rsid w:val="004F3741"/>
    <w:rsid w:val="004F46DA"/>
    <w:rsid w:val="004F5A0F"/>
    <w:rsid w:val="005121B0"/>
    <w:rsid w:val="0051764E"/>
    <w:rsid w:val="005210A9"/>
    <w:rsid w:val="005250B6"/>
    <w:rsid w:val="00526DDE"/>
    <w:rsid w:val="0052790A"/>
    <w:rsid w:val="00532CF0"/>
    <w:rsid w:val="0054584E"/>
    <w:rsid w:val="00547CF0"/>
    <w:rsid w:val="005525AC"/>
    <w:rsid w:val="00577E58"/>
    <w:rsid w:val="005808E5"/>
    <w:rsid w:val="005B7BC2"/>
    <w:rsid w:val="005C39DF"/>
    <w:rsid w:val="005C4F04"/>
    <w:rsid w:val="005E02AF"/>
    <w:rsid w:val="005E4494"/>
    <w:rsid w:val="005F3D16"/>
    <w:rsid w:val="006012C6"/>
    <w:rsid w:val="00602166"/>
    <w:rsid w:val="0060218C"/>
    <w:rsid w:val="0062016D"/>
    <w:rsid w:val="00671003"/>
    <w:rsid w:val="00683087"/>
    <w:rsid w:val="006841C4"/>
    <w:rsid w:val="00686C89"/>
    <w:rsid w:val="0069254C"/>
    <w:rsid w:val="006A68D0"/>
    <w:rsid w:val="006B7417"/>
    <w:rsid w:val="006C035E"/>
    <w:rsid w:val="006C1CF2"/>
    <w:rsid w:val="006E5105"/>
    <w:rsid w:val="006F2058"/>
    <w:rsid w:val="006F2543"/>
    <w:rsid w:val="00703D5C"/>
    <w:rsid w:val="0071008A"/>
    <w:rsid w:val="00711292"/>
    <w:rsid w:val="00744CE6"/>
    <w:rsid w:val="00745D19"/>
    <w:rsid w:val="00754527"/>
    <w:rsid w:val="00755A76"/>
    <w:rsid w:val="007A03ED"/>
    <w:rsid w:val="007C2F1A"/>
    <w:rsid w:val="007C3C78"/>
    <w:rsid w:val="007D5C28"/>
    <w:rsid w:val="007F22EF"/>
    <w:rsid w:val="007F2ACD"/>
    <w:rsid w:val="007F4E73"/>
    <w:rsid w:val="007F57FE"/>
    <w:rsid w:val="008265E6"/>
    <w:rsid w:val="00841600"/>
    <w:rsid w:val="00853505"/>
    <w:rsid w:val="0087750F"/>
    <w:rsid w:val="00877F57"/>
    <w:rsid w:val="00881E08"/>
    <w:rsid w:val="0088540E"/>
    <w:rsid w:val="00892D0D"/>
    <w:rsid w:val="00894086"/>
    <w:rsid w:val="008A5126"/>
    <w:rsid w:val="008A71AC"/>
    <w:rsid w:val="008A7C5A"/>
    <w:rsid w:val="008B5AA5"/>
    <w:rsid w:val="008C39EF"/>
    <w:rsid w:val="008D60FA"/>
    <w:rsid w:val="008F1DB8"/>
    <w:rsid w:val="008F751F"/>
    <w:rsid w:val="0090272A"/>
    <w:rsid w:val="0090337A"/>
    <w:rsid w:val="00907430"/>
    <w:rsid w:val="009131F6"/>
    <w:rsid w:val="009161DD"/>
    <w:rsid w:val="00931311"/>
    <w:rsid w:val="009360BA"/>
    <w:rsid w:val="00961C73"/>
    <w:rsid w:val="00965294"/>
    <w:rsid w:val="009719B5"/>
    <w:rsid w:val="009A35B6"/>
    <w:rsid w:val="009A3F0E"/>
    <w:rsid w:val="009B15A1"/>
    <w:rsid w:val="009B3E3B"/>
    <w:rsid w:val="009B6621"/>
    <w:rsid w:val="009D194A"/>
    <w:rsid w:val="009E036C"/>
    <w:rsid w:val="009E0940"/>
    <w:rsid w:val="009E4904"/>
    <w:rsid w:val="00A1368E"/>
    <w:rsid w:val="00A14160"/>
    <w:rsid w:val="00A2184C"/>
    <w:rsid w:val="00A35BBD"/>
    <w:rsid w:val="00A3604D"/>
    <w:rsid w:val="00A3662D"/>
    <w:rsid w:val="00A43A3A"/>
    <w:rsid w:val="00A46BBE"/>
    <w:rsid w:val="00A538A4"/>
    <w:rsid w:val="00A62BF7"/>
    <w:rsid w:val="00A659F7"/>
    <w:rsid w:val="00A72C30"/>
    <w:rsid w:val="00A744C3"/>
    <w:rsid w:val="00A763FE"/>
    <w:rsid w:val="00A818D5"/>
    <w:rsid w:val="00A83458"/>
    <w:rsid w:val="00AA5826"/>
    <w:rsid w:val="00AA742F"/>
    <w:rsid w:val="00AB2FEA"/>
    <w:rsid w:val="00AC5F68"/>
    <w:rsid w:val="00AC6976"/>
    <w:rsid w:val="00AD6764"/>
    <w:rsid w:val="00AE1A2C"/>
    <w:rsid w:val="00AE7C5C"/>
    <w:rsid w:val="00AF25C9"/>
    <w:rsid w:val="00B0444E"/>
    <w:rsid w:val="00B04B17"/>
    <w:rsid w:val="00B1428A"/>
    <w:rsid w:val="00B2619D"/>
    <w:rsid w:val="00B26CD0"/>
    <w:rsid w:val="00B43F35"/>
    <w:rsid w:val="00B449C1"/>
    <w:rsid w:val="00B45F1B"/>
    <w:rsid w:val="00B5510C"/>
    <w:rsid w:val="00B63323"/>
    <w:rsid w:val="00B71A96"/>
    <w:rsid w:val="00B75E07"/>
    <w:rsid w:val="00B947AE"/>
    <w:rsid w:val="00BA0F1D"/>
    <w:rsid w:val="00BA3E6D"/>
    <w:rsid w:val="00BA6381"/>
    <w:rsid w:val="00BE395E"/>
    <w:rsid w:val="00BE45D3"/>
    <w:rsid w:val="00BE7D3B"/>
    <w:rsid w:val="00BF197C"/>
    <w:rsid w:val="00C03AE2"/>
    <w:rsid w:val="00C23C3C"/>
    <w:rsid w:val="00C26CB7"/>
    <w:rsid w:val="00C452F0"/>
    <w:rsid w:val="00C457B5"/>
    <w:rsid w:val="00C501B6"/>
    <w:rsid w:val="00C72B93"/>
    <w:rsid w:val="00C73B10"/>
    <w:rsid w:val="00C773B2"/>
    <w:rsid w:val="00C87EE5"/>
    <w:rsid w:val="00CA0934"/>
    <w:rsid w:val="00CA2D5F"/>
    <w:rsid w:val="00CB60F9"/>
    <w:rsid w:val="00CC514B"/>
    <w:rsid w:val="00CD0B16"/>
    <w:rsid w:val="00CD56DC"/>
    <w:rsid w:val="00CE36AD"/>
    <w:rsid w:val="00CE3C7E"/>
    <w:rsid w:val="00CF2280"/>
    <w:rsid w:val="00D00A35"/>
    <w:rsid w:val="00D06E24"/>
    <w:rsid w:val="00D11605"/>
    <w:rsid w:val="00D2096F"/>
    <w:rsid w:val="00D6731D"/>
    <w:rsid w:val="00D87375"/>
    <w:rsid w:val="00D904B3"/>
    <w:rsid w:val="00DD1E93"/>
    <w:rsid w:val="00DF1533"/>
    <w:rsid w:val="00E03E7B"/>
    <w:rsid w:val="00E1039C"/>
    <w:rsid w:val="00E17D0C"/>
    <w:rsid w:val="00E2142C"/>
    <w:rsid w:val="00E56110"/>
    <w:rsid w:val="00E64EB3"/>
    <w:rsid w:val="00E74712"/>
    <w:rsid w:val="00E764D5"/>
    <w:rsid w:val="00E82EF1"/>
    <w:rsid w:val="00E94B5A"/>
    <w:rsid w:val="00EC5879"/>
    <w:rsid w:val="00ED5842"/>
    <w:rsid w:val="00ED7E12"/>
    <w:rsid w:val="00EE12D0"/>
    <w:rsid w:val="00EE591D"/>
    <w:rsid w:val="00EE7F21"/>
    <w:rsid w:val="00EF237B"/>
    <w:rsid w:val="00F300AF"/>
    <w:rsid w:val="00F51BA9"/>
    <w:rsid w:val="00F53146"/>
    <w:rsid w:val="00F63740"/>
    <w:rsid w:val="00F65497"/>
    <w:rsid w:val="00F672AD"/>
    <w:rsid w:val="00F772EA"/>
    <w:rsid w:val="00F80BC0"/>
    <w:rsid w:val="00FA1E61"/>
    <w:rsid w:val="00FA60F1"/>
    <w:rsid w:val="00FD597C"/>
    <w:rsid w:val="00FE116E"/>
    <w:rsid w:val="00FE3813"/>
    <w:rsid w:val="00FE59D2"/>
    <w:rsid w:val="00FF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9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381"/>
    <w:pPr>
      <w:keepNext/>
      <w:ind w:firstLine="540"/>
      <w:jc w:val="center"/>
      <w:outlineLvl w:val="2"/>
    </w:pPr>
    <w:rPr>
      <w:b/>
      <w:bCs/>
      <w:color w:val="auto"/>
      <w:sz w:val="32"/>
      <w:lang w:val="uk-UA" w:eastAsia="ru-RU"/>
    </w:rPr>
  </w:style>
  <w:style w:type="paragraph" w:styleId="4">
    <w:name w:val="heading 4"/>
    <w:basedOn w:val="a"/>
    <w:next w:val="a"/>
    <w:link w:val="40"/>
    <w:qFormat/>
    <w:rsid w:val="00BA6381"/>
    <w:pPr>
      <w:keepNext/>
      <w:ind w:left="1440" w:hanging="720"/>
      <w:outlineLvl w:val="3"/>
    </w:pPr>
    <w:rPr>
      <w:color w:val="auto"/>
      <w:sz w:val="28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2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rsid w:val="00EE7F21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EE7F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E7F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Title"/>
    <w:basedOn w:val="a"/>
    <w:link w:val="ab"/>
    <w:qFormat/>
    <w:rsid w:val="00961C73"/>
    <w:pPr>
      <w:jc w:val="center"/>
    </w:pPr>
    <w:rPr>
      <w:color w:val="auto"/>
      <w:sz w:val="28"/>
      <w:szCs w:val="20"/>
      <w:lang w:val="uk-UA" w:eastAsia="ru-RU"/>
    </w:rPr>
  </w:style>
  <w:style w:type="character" w:customStyle="1" w:styleId="ab">
    <w:name w:val="Назва Знак"/>
    <w:basedOn w:val="a0"/>
    <w:link w:val="aa"/>
    <w:rsid w:val="00961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3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63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0">
    <w:name w:val="A8"/>
    <w:uiPriority w:val="99"/>
    <w:rsid w:val="00E1039C"/>
    <w:rPr>
      <w:b/>
      <w:bCs/>
      <w:color w:val="000000"/>
      <w:sz w:val="22"/>
      <w:szCs w:val="22"/>
    </w:rPr>
  </w:style>
  <w:style w:type="paragraph" w:styleId="ac">
    <w:name w:val="Normal (Web)"/>
    <w:basedOn w:val="a"/>
    <w:uiPriority w:val="99"/>
    <w:unhideWhenUsed/>
    <w:rsid w:val="00CD0B16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uiPriority w:val="99"/>
    <w:rsid w:val="004E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basedOn w:val="a0"/>
    <w:rsid w:val="00A538A4"/>
  </w:style>
  <w:style w:type="character" w:customStyle="1" w:styleId="pg-1fc2">
    <w:name w:val="pg-1fc2"/>
    <w:basedOn w:val="a0"/>
    <w:rsid w:val="002409A5"/>
  </w:style>
  <w:style w:type="character" w:customStyle="1" w:styleId="20">
    <w:name w:val="Заголовок 2 Знак"/>
    <w:basedOn w:val="a0"/>
    <w:link w:val="2"/>
    <w:uiPriority w:val="9"/>
    <w:semiHidden/>
    <w:rsid w:val="0060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FR2">
    <w:name w:val="FR2"/>
    <w:rsid w:val="006021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A20">
    <w:name w:val="A2"/>
    <w:uiPriority w:val="99"/>
    <w:rsid w:val="007D5C28"/>
    <w:rPr>
      <w:color w:val="000000"/>
    </w:rPr>
  </w:style>
  <w:style w:type="paragraph" w:styleId="21">
    <w:name w:val="Body Text 2"/>
    <w:basedOn w:val="a"/>
    <w:link w:val="22"/>
    <w:semiHidden/>
    <w:rsid w:val="005F3D16"/>
    <w:pPr>
      <w:spacing w:after="120" w:line="480" w:lineRule="auto"/>
    </w:pPr>
    <w:rPr>
      <w:color w:val="auto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5F3D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9">
    <w:name w:val="Pa9"/>
    <w:basedOn w:val="Default"/>
    <w:next w:val="Default"/>
    <w:uiPriority w:val="99"/>
    <w:rsid w:val="005F3D16"/>
    <w:pPr>
      <w:spacing w:line="241" w:lineRule="atLeast"/>
    </w:pPr>
    <w:rPr>
      <w:rFonts w:ascii="Times New Roman" w:eastAsia="Times New Roman" w:hAnsi="Times New Roman" w:cs="Times New Roman"/>
      <w:color w:val="auto"/>
      <w:lang w:eastAsia="uk-UA"/>
    </w:rPr>
  </w:style>
  <w:style w:type="character" w:customStyle="1" w:styleId="A10">
    <w:name w:val="A1"/>
    <w:uiPriority w:val="99"/>
    <w:rsid w:val="005F3D16"/>
    <w:rPr>
      <w:color w:val="000000"/>
      <w:sz w:val="18"/>
      <w:szCs w:val="18"/>
    </w:rPr>
  </w:style>
  <w:style w:type="character" w:customStyle="1" w:styleId="A13">
    <w:name w:val="A13"/>
    <w:uiPriority w:val="99"/>
    <w:rsid w:val="005F3D16"/>
    <w:rPr>
      <w:color w:val="000000"/>
      <w:sz w:val="10"/>
      <w:szCs w:val="10"/>
    </w:rPr>
  </w:style>
  <w:style w:type="paragraph" w:customStyle="1" w:styleId="11">
    <w:name w:val="Звичайний1"/>
    <w:rsid w:val="00A3662D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A81">
    <w:name w:val="A8+1"/>
    <w:rsid w:val="004E29F2"/>
    <w:rPr>
      <w:color w:val="000000"/>
    </w:rPr>
  </w:style>
  <w:style w:type="paragraph" w:customStyle="1" w:styleId="Normal1">
    <w:name w:val="Normal1 Знак Знак"/>
    <w:rsid w:val="004E29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val="ru-RU" w:eastAsia="ru-RU"/>
    </w:rPr>
  </w:style>
  <w:style w:type="character" w:styleId="ad">
    <w:name w:val="FollowedHyperlink"/>
    <w:semiHidden/>
    <w:rsid w:val="0060218C"/>
    <w:rPr>
      <w:color w:val="800080"/>
      <w:u w:val="single"/>
    </w:rPr>
  </w:style>
  <w:style w:type="paragraph" w:styleId="ae">
    <w:name w:val="Subtitle"/>
    <w:basedOn w:val="a"/>
    <w:link w:val="af"/>
    <w:qFormat/>
    <w:rsid w:val="00467AC6"/>
    <w:pPr>
      <w:spacing w:after="60"/>
      <w:jc w:val="center"/>
      <w:outlineLvl w:val="1"/>
    </w:pPr>
    <w:rPr>
      <w:rFonts w:ascii="Arial" w:hAnsi="Arial" w:cs="Arial"/>
      <w:color w:val="auto"/>
      <w:lang w:val="ru-RU" w:eastAsia="ru-RU"/>
    </w:rPr>
  </w:style>
  <w:style w:type="character" w:customStyle="1" w:styleId="af">
    <w:name w:val="Підзаголовок Знак"/>
    <w:basedOn w:val="a0"/>
    <w:link w:val="ae"/>
    <w:rsid w:val="00467AC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103">
    <w:name w:val="A10+3"/>
    <w:rsid w:val="00467AC6"/>
    <w:rPr>
      <w:b/>
      <w:bCs/>
      <w:i/>
      <w:iCs/>
      <w:color w:val="000000"/>
      <w:sz w:val="22"/>
      <w:szCs w:val="22"/>
    </w:rPr>
  </w:style>
  <w:style w:type="character" w:customStyle="1" w:styleId="A73">
    <w:name w:val="A7+3"/>
    <w:rsid w:val="00467AC6"/>
    <w:rPr>
      <w:color w:val="000000"/>
      <w:sz w:val="16"/>
      <w:szCs w:val="16"/>
    </w:rPr>
  </w:style>
  <w:style w:type="character" w:customStyle="1" w:styleId="A130">
    <w:name w:val="A1+3"/>
    <w:rsid w:val="00467AC6"/>
    <w:rPr>
      <w:b/>
      <w:bCs/>
      <w:color w:val="000000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841600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84160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tl">
    <w:name w:val="atl"/>
    <w:basedOn w:val="a"/>
    <w:rsid w:val="0087750F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lead">
    <w:name w:val="lead"/>
    <w:basedOn w:val="a"/>
    <w:rsid w:val="0087750F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cite-pages">
    <w:name w:val="cite-pages"/>
    <w:basedOn w:val="a0"/>
    <w:rsid w:val="009E036C"/>
  </w:style>
  <w:style w:type="character" w:customStyle="1" w:styleId="ref-journal">
    <w:name w:val="ref-journal"/>
    <w:basedOn w:val="a0"/>
    <w:rsid w:val="009E036C"/>
  </w:style>
  <w:style w:type="character" w:customStyle="1" w:styleId="ref-vol">
    <w:name w:val="ref-vol"/>
    <w:basedOn w:val="a0"/>
    <w:rsid w:val="009E036C"/>
  </w:style>
  <w:style w:type="character" w:customStyle="1" w:styleId="journalname">
    <w:name w:val="journalname"/>
    <w:basedOn w:val="a0"/>
    <w:rsid w:val="009E036C"/>
  </w:style>
  <w:style w:type="character" w:customStyle="1" w:styleId="journalnumber">
    <w:name w:val="journalnumber"/>
    <w:basedOn w:val="a0"/>
    <w:rsid w:val="009E036C"/>
  </w:style>
  <w:style w:type="character" w:customStyle="1" w:styleId="cite-month-year">
    <w:name w:val="cite-month-year"/>
    <w:basedOn w:val="a0"/>
    <w:rsid w:val="009E036C"/>
  </w:style>
  <w:style w:type="character" w:customStyle="1" w:styleId="fn">
    <w:name w:val="fn"/>
    <w:basedOn w:val="a0"/>
    <w:rsid w:val="009E036C"/>
  </w:style>
  <w:style w:type="character" w:customStyle="1" w:styleId="comma">
    <w:name w:val="comma"/>
    <w:basedOn w:val="a0"/>
    <w:rsid w:val="009E036C"/>
  </w:style>
  <w:style w:type="character" w:customStyle="1" w:styleId="search-result-highlight">
    <w:name w:val="search-result-highlight"/>
    <w:basedOn w:val="a0"/>
    <w:rsid w:val="009E036C"/>
  </w:style>
  <w:style w:type="character" w:customStyle="1" w:styleId="cit-auth">
    <w:name w:val="cit-auth"/>
    <w:basedOn w:val="a0"/>
    <w:rsid w:val="009E036C"/>
  </w:style>
  <w:style w:type="character" w:customStyle="1" w:styleId="cit-sep">
    <w:name w:val="cit-sep"/>
    <w:basedOn w:val="a0"/>
    <w:rsid w:val="009E036C"/>
  </w:style>
  <w:style w:type="character" w:customStyle="1" w:styleId="cit-print-date">
    <w:name w:val="cit-print-date"/>
    <w:basedOn w:val="a0"/>
    <w:rsid w:val="009E036C"/>
  </w:style>
  <w:style w:type="character" w:customStyle="1" w:styleId="cit-vol">
    <w:name w:val="cit-vol"/>
    <w:basedOn w:val="a0"/>
    <w:rsid w:val="009E036C"/>
  </w:style>
  <w:style w:type="character" w:customStyle="1" w:styleId="cit-issue">
    <w:name w:val="cit-issue"/>
    <w:basedOn w:val="a0"/>
    <w:rsid w:val="009E036C"/>
  </w:style>
  <w:style w:type="character" w:customStyle="1" w:styleId="cit-first-page">
    <w:name w:val="cit-first-page"/>
    <w:basedOn w:val="a0"/>
    <w:rsid w:val="009E036C"/>
  </w:style>
  <w:style w:type="character" w:customStyle="1" w:styleId="cit-last-page">
    <w:name w:val="cit-last-page"/>
    <w:basedOn w:val="a0"/>
    <w:rsid w:val="009E036C"/>
  </w:style>
  <w:style w:type="character" w:customStyle="1" w:styleId="90">
    <w:name w:val="Заголовок 9 Знак"/>
    <w:basedOn w:val="a0"/>
    <w:link w:val="9"/>
    <w:uiPriority w:val="9"/>
    <w:semiHidden/>
    <w:rsid w:val="00F67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FE3813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rsid w:val="00FE381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FE3813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E3813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8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1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7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7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5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4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8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9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7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8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3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0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7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3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52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5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0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4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6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81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1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7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0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3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6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6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1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76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8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_brodyak@yahoo.com" TargetMode="External"/><Relationship Id="rId13" Type="http://schemas.openxmlformats.org/officeDocument/2006/relationships/hyperlink" Target="http://www.nature.com/nature/journal/v511/n7508/pdf/nature13312.pdf" TargetMode="External"/><Relationship Id="rId18" Type="http://schemas.openxmlformats.org/officeDocument/2006/relationships/hyperlink" Target="http://www.nature.com/nm/journal/v17/n11/full/nm.2515.html" TargetMode="External"/><Relationship Id="rId26" Type="http://schemas.openxmlformats.org/officeDocument/2006/relationships/hyperlink" Target="http://www.nature.com/nrcardio/journal/v11/n3/full/nrcardio.2013.211.html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1550413114005531" TargetMode="External"/><Relationship Id="rId34" Type="http://schemas.openxmlformats.org/officeDocument/2006/relationships/hyperlink" Target="https://www.sciencephoto.com/media/948849/view/activated-and-non-activated-platelets-se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loodjournal.org/content/112/4" TargetMode="External"/><Relationship Id="rId17" Type="http://schemas.openxmlformats.org/officeDocument/2006/relationships/hyperlink" Target="http://www.nature.com/nm/journal/v17/n11/fig_tab/nm.2515_F1.html" TargetMode="External"/><Relationship Id="rId25" Type="http://schemas.openxmlformats.org/officeDocument/2006/relationships/hyperlink" Target="http://www.nature.com/nrcardio/journal/v11/n3/fig_tab/nrcardio.2013.211_F2.html" TargetMode="External"/><Relationship Id="rId33" Type="http://schemas.openxmlformats.org/officeDocument/2006/relationships/hyperlink" Target="https://www.sciencephoto.com/keyword/echinocytes" TargetMode="External"/><Relationship Id="rId38" Type="http://schemas.openxmlformats.org/officeDocument/2006/relationships/hyperlink" Target="https://derangedphysiology.com/main/cicm-primary-exam/required-reading/body-fluids-and-electroly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ure.com/nrrheum/journal/v8/n12/full/nrrheum.2012.184.html" TargetMode="External"/><Relationship Id="rId20" Type="http://schemas.openxmlformats.org/officeDocument/2006/relationships/hyperlink" Target="http://link.springer.com/journal/18" TargetMode="External"/><Relationship Id="rId29" Type="http://schemas.openxmlformats.org/officeDocument/2006/relationships/hyperlink" Target="https://www.sciencemag.org/search?author1=Maya+C.+Poffenberger&amp;sortspec=date&amp;submit=Submi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17627888?access_num=17627888&amp;link_type=MED&amp;dopt=Abstract" TargetMode="External"/><Relationship Id="rId24" Type="http://schemas.openxmlformats.org/officeDocument/2006/relationships/hyperlink" Target="http://www.sciencedirect.com/science/journal/15504131/21/1" TargetMode="External"/><Relationship Id="rId32" Type="http://schemas.openxmlformats.org/officeDocument/2006/relationships/hyperlink" Target="https://www.nature.com/articles/cdd200812/" TargetMode="External"/><Relationship Id="rId37" Type="http://schemas.openxmlformats.org/officeDocument/2006/relationships/hyperlink" Target="https://www.alexandriarepository.org/syllabus/topic-1-module-1-the-cell-and-its-consitutents/11852/" TargetMode="External"/><Relationship Id="rId40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nature.com/nature/journal/v511/n7508/pdf/nature13312.pdf" TargetMode="External"/><Relationship Id="rId23" Type="http://schemas.openxmlformats.org/officeDocument/2006/relationships/hyperlink" Target="http://www.sciencedirect.com/science/article/pii/S1550413114005531" TargetMode="External"/><Relationship Id="rId28" Type="http://schemas.openxmlformats.org/officeDocument/2006/relationships/hyperlink" Target="https://www.sciencemag.org/search?author1=Erika+L.+Pearce&amp;sortspec=date&amp;submit=Submit" TargetMode="External"/><Relationship Id="rId36" Type="http://schemas.openxmlformats.org/officeDocument/2006/relationships/hyperlink" Target="https://www.nature.com/articles/ni.2666" TargetMode="External"/><Relationship Id="rId10" Type="http://schemas.openxmlformats.org/officeDocument/2006/relationships/hyperlink" Target="http://www.ncbi.nlm.nih.gov/pubmed/?term=Borregaard%20N%5BAuthor%5D&amp;cauthor=true&amp;cauthor_uid=17627888" TargetMode="External"/><Relationship Id="rId19" Type="http://schemas.openxmlformats.org/officeDocument/2006/relationships/hyperlink" Target="http://www.nature.com/nri/journal/v11/n3/full/nri2938.html" TargetMode="External"/><Relationship Id="rId31" Type="http://schemas.openxmlformats.org/officeDocument/2006/relationships/hyperlink" Target="https://www.sciencemag.org/search?author1=Russell+G.+Jones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chopen.com/books/the-non-thrombotic-role-of-platelets-in-health-and-disease" TargetMode="External"/><Relationship Id="rId14" Type="http://schemas.openxmlformats.org/officeDocument/2006/relationships/hyperlink" Target="http://www.nature.com/nature/journal/v511/n7508/pdf/nature13312.pdf" TargetMode="External"/><Relationship Id="rId22" Type="http://schemas.openxmlformats.org/officeDocument/2006/relationships/hyperlink" Target="http://www.sciencedirect.com/science/article/pii/S1550413114005531" TargetMode="External"/><Relationship Id="rId27" Type="http://schemas.openxmlformats.org/officeDocument/2006/relationships/hyperlink" Target="http://www.ncbi.nlm.nih.gov/pubmed/21683299" TargetMode="External"/><Relationship Id="rId30" Type="http://schemas.openxmlformats.org/officeDocument/2006/relationships/hyperlink" Target="https://www.sciencemag.org/search?author1=Chih-Hao+Chang&amp;sortspec=date&amp;submit=Submit" TargetMode="External"/><Relationship Id="rId35" Type="http://schemas.openxmlformats.org/officeDocument/2006/relationships/hyperlink" Target="https://www.mdpi.com/1422-0067/21/3/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3855</Words>
  <Characters>21976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Botany</cp:lastModifiedBy>
  <cp:revision>2</cp:revision>
  <cp:lastPrinted>2022-01-19T11:18:00Z</cp:lastPrinted>
  <dcterms:created xsi:type="dcterms:W3CDTF">2022-01-19T11:30:00Z</dcterms:created>
  <dcterms:modified xsi:type="dcterms:W3CDTF">2022-01-19T11:30:00Z</dcterms:modified>
</cp:coreProperties>
</file>